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68" w:rsidRDefault="00161183" w:rsidP="00161183">
      <w:pPr>
        <w:spacing w:before="100" w:beforeAutospacing="1" w:after="100" w:afterAutospacing="1" w:line="240" w:lineRule="auto"/>
        <w:ind w:left="-142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</w:pPr>
      <w:r w:rsidRPr="002565B0">
        <w:rPr>
          <w:rFonts w:eastAsia="Times New Roman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643255</wp:posOffset>
            </wp:positionV>
            <wp:extent cx="3091757" cy="1512168"/>
            <wp:effectExtent l="0" t="0" r="0" b="0"/>
            <wp:wrapTight wrapText="bothSides">
              <wp:wrapPolygon edited="0">
                <wp:start x="0" y="0"/>
                <wp:lineTo x="0" y="21228"/>
                <wp:lineTo x="21431" y="21228"/>
                <wp:lineTo x="21431" y="0"/>
                <wp:lineTo x="0" y="0"/>
              </wp:wrapPolygon>
            </wp:wrapTight>
            <wp:docPr id="24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ek 2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757" cy="1512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568" w:rsidRPr="00250568">
        <w:rPr>
          <w:rFonts w:eastAsia="Times New Roman" w:cstheme="minorHAnsi"/>
          <w:b/>
          <w:bCs/>
          <w:noProof/>
          <w:kern w:val="36"/>
          <w:sz w:val="32"/>
          <w:szCs w:val="32"/>
          <w:lang w:eastAsia="cs-CZ"/>
        </w:rPr>
        <w:drawing>
          <wp:inline distT="0" distB="0" distL="0" distR="0" wp14:anchorId="678BB15A" wp14:editId="751FB6DE">
            <wp:extent cx="2984500" cy="565150"/>
            <wp:effectExtent l="0" t="0" r="6350" b="6350"/>
            <wp:docPr id="9" name="Obrázek 8" descr="OPTP_CZ_RO_B_C-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OPTP_CZ_RO_B_C-RGB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854" cy="56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7EE" w:rsidRPr="006A37EE" w:rsidRDefault="00250568" w:rsidP="006A37E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  <w:t xml:space="preserve">Výzva </w:t>
      </w:r>
      <w:r w:rsidR="006A37EE" w:rsidRPr="006A37EE"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  <w:t>MAS Opavsko - OPŽP - Energetické úspory</w:t>
      </w:r>
      <w:r w:rsidR="006278C2"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  <w:t xml:space="preserve"> 202</w:t>
      </w:r>
      <w:r w:rsidR="0043547D"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  <w:t>4</w:t>
      </w:r>
    </w:p>
    <w:p w:rsidR="006A37EE" w:rsidRPr="006A37EE" w:rsidRDefault="006A37EE" w:rsidP="00250568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6A37E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MAS Opavsko vyhlašuje výzvu k předkládání projektových záměrů na snížení energetické náročnosti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veřejných budov a veřejné infrastruktury.</w:t>
      </w:r>
    </w:p>
    <w:p w:rsidR="006A37EE" w:rsidRDefault="006278C2" w:rsidP="002505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278C2">
        <w:rPr>
          <w:rFonts w:cstheme="minorHAnsi"/>
          <w:b/>
          <w:sz w:val="24"/>
          <w:szCs w:val="24"/>
        </w:rPr>
        <w:t>„</w:t>
      </w:r>
      <w:r w:rsidR="006A37EE" w:rsidRPr="006278C2">
        <w:rPr>
          <w:rFonts w:cstheme="minorHAnsi"/>
          <w:b/>
          <w:sz w:val="24"/>
          <w:szCs w:val="24"/>
        </w:rPr>
        <w:t xml:space="preserve">Výzva </w:t>
      </w:r>
      <w:r w:rsidRPr="006278C2">
        <w:rPr>
          <w:rFonts w:eastAsia="Times New Roman" w:cstheme="minorHAnsi"/>
          <w:b/>
          <w:bCs/>
          <w:sz w:val="24"/>
          <w:szCs w:val="24"/>
          <w:lang w:eastAsia="cs-CZ"/>
        </w:rPr>
        <w:t>MAS</w:t>
      </w:r>
      <w:r w:rsidRPr="006A37E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Opavsko </w:t>
      </w:r>
      <w:r w:rsidRPr="006A37EE">
        <w:rPr>
          <w:rFonts w:eastAsia="Times New Roman" w:cstheme="minorHAnsi"/>
          <w:b/>
          <w:bCs/>
          <w:sz w:val="24"/>
          <w:szCs w:val="24"/>
          <w:lang w:eastAsia="cs-CZ"/>
        </w:rPr>
        <w:t>- OPŽP - Energetické úspory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202</w:t>
      </w:r>
      <w:r w:rsidR="0043547D">
        <w:rPr>
          <w:rFonts w:eastAsia="Times New Roman" w:cstheme="minorHAnsi"/>
          <w:b/>
          <w:bCs/>
          <w:sz w:val="24"/>
          <w:szCs w:val="24"/>
          <w:lang w:eastAsia="cs-CZ"/>
        </w:rPr>
        <w:t>4</w:t>
      </w:r>
      <w:r w:rsidRPr="006A37EE">
        <w:rPr>
          <w:rFonts w:eastAsia="Times New Roman" w:cstheme="minorHAnsi"/>
          <w:b/>
          <w:bCs/>
          <w:sz w:val="24"/>
          <w:szCs w:val="24"/>
          <w:lang w:eastAsia="cs-CZ"/>
        </w:rPr>
        <w:t>“</w:t>
      </w:r>
      <w:r w:rsidRPr="006A37E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A37EE" w:rsidRPr="006A37EE">
        <w:rPr>
          <w:rFonts w:cstheme="minorHAnsi"/>
          <w:sz w:val="24"/>
          <w:szCs w:val="24"/>
        </w:rPr>
        <w:t xml:space="preserve">je </w:t>
      </w:r>
      <w:r w:rsidR="006A37EE">
        <w:rPr>
          <w:rFonts w:cstheme="minorHAnsi"/>
          <w:sz w:val="24"/>
          <w:szCs w:val="24"/>
        </w:rPr>
        <w:t xml:space="preserve">součástí realizace </w:t>
      </w:r>
      <w:r w:rsidR="006A37EE" w:rsidRPr="006A37EE">
        <w:rPr>
          <w:rFonts w:cstheme="minorHAnsi"/>
          <w:sz w:val="24"/>
          <w:szCs w:val="24"/>
        </w:rPr>
        <w:t xml:space="preserve">Strategie CLLD MAS Opavsko na roky 2021 – 2027 v rámci programového rámce Operačního programu </w:t>
      </w:r>
      <w:r w:rsidR="006A37EE" w:rsidRPr="006A37EE">
        <w:rPr>
          <w:rFonts w:eastAsia="Times New Roman" w:cstheme="minorHAnsi"/>
          <w:sz w:val="24"/>
          <w:szCs w:val="24"/>
          <w:lang w:eastAsia="cs-CZ"/>
        </w:rPr>
        <w:t>Operačního programu Životní prostředí pro období 2021 - 2027 (OPŽP)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A37EE">
        <w:rPr>
          <w:rFonts w:eastAsia="Times New Roman" w:cstheme="minorHAnsi"/>
          <w:sz w:val="24"/>
          <w:szCs w:val="24"/>
          <w:lang w:eastAsia="cs-CZ"/>
        </w:rPr>
        <w:t>s </w:t>
      </w:r>
      <w:r w:rsidR="006A37EE" w:rsidRPr="006A37EE">
        <w:rPr>
          <w:rFonts w:eastAsia="Times New Roman" w:cstheme="minorHAnsi"/>
          <w:sz w:val="24"/>
          <w:szCs w:val="24"/>
          <w:lang w:eastAsia="cs-CZ"/>
        </w:rPr>
        <w:t>vazb</w:t>
      </w:r>
      <w:r w:rsidR="006A37EE">
        <w:rPr>
          <w:rFonts w:eastAsia="Times New Roman" w:cstheme="minorHAnsi"/>
          <w:sz w:val="24"/>
          <w:szCs w:val="24"/>
          <w:lang w:eastAsia="cs-CZ"/>
        </w:rPr>
        <w:t xml:space="preserve">ou na </w:t>
      </w:r>
      <w:r w:rsidR="006A37EE" w:rsidRPr="006A37EE">
        <w:rPr>
          <w:rFonts w:eastAsia="Times New Roman" w:cstheme="minorHAnsi"/>
          <w:sz w:val="24"/>
          <w:szCs w:val="24"/>
          <w:lang w:eastAsia="cs-CZ"/>
        </w:rPr>
        <w:t xml:space="preserve">Operační program Životní prostředí pro období 2021 - </w:t>
      </w:r>
      <w:proofErr w:type="gramStart"/>
      <w:r w:rsidR="006A37EE" w:rsidRPr="006A37EE">
        <w:rPr>
          <w:rFonts w:eastAsia="Times New Roman" w:cstheme="minorHAnsi"/>
          <w:sz w:val="24"/>
          <w:szCs w:val="24"/>
          <w:lang w:eastAsia="cs-CZ"/>
        </w:rPr>
        <w:t>2027, 2.A.</w:t>
      </w:r>
      <w:proofErr w:type="gramEnd"/>
      <w:r w:rsidR="006A37EE" w:rsidRPr="006A37EE">
        <w:rPr>
          <w:rFonts w:eastAsia="Times New Roman" w:cstheme="minorHAnsi"/>
          <w:sz w:val="24"/>
          <w:szCs w:val="24"/>
          <w:lang w:eastAsia="cs-CZ"/>
        </w:rPr>
        <w:t>1.1 Specifický cíl 1.1 Podpora energetické účinnosti a snižování emisí skleníkových plynů.</w:t>
      </w:r>
    </w:p>
    <w:p w:rsidR="00161183" w:rsidRDefault="00161183" w:rsidP="002505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250568" w:rsidRDefault="00161183" w:rsidP="002565B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D414C">
        <w:rPr>
          <w:noProof/>
          <w:lang w:eastAsia="cs-CZ"/>
        </w:rPr>
        <w:drawing>
          <wp:inline distT="0" distB="0" distL="0" distR="0" wp14:anchorId="16515EDF" wp14:editId="4AB14802">
            <wp:extent cx="4184650" cy="304439"/>
            <wp:effectExtent l="0" t="0" r="0" b="635"/>
            <wp:docPr id="1765606851" name="Obrázek 1765606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65" cy="31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C4" w:rsidRDefault="00353DC4" w:rsidP="002565B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tbl>
      <w:tblPr>
        <w:tblW w:w="5000" w:type="pct"/>
        <w:tblCellSpacing w:w="15" w:type="dxa"/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4629"/>
      </w:tblGrid>
      <w:tr w:rsidR="006A37EE" w:rsidRPr="006A37EE" w:rsidTr="006A37EE">
        <w:trPr>
          <w:tblCellSpacing w:w="15" w:type="dxa"/>
        </w:trPr>
        <w:tc>
          <w:tcPr>
            <w:tcW w:w="2424" w:type="pct"/>
            <w:shd w:val="clear" w:color="auto" w:fill="FCFCFC"/>
            <w:vAlign w:val="center"/>
            <w:hideMark/>
          </w:tcPr>
          <w:p w:rsidR="006A37EE" w:rsidRPr="006A37EE" w:rsidRDefault="006A37EE" w:rsidP="006A37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A37E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6A37E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Operační program:</w:t>
            </w:r>
          </w:p>
        </w:tc>
        <w:tc>
          <w:tcPr>
            <w:tcW w:w="2526" w:type="pct"/>
            <w:shd w:val="clear" w:color="auto" w:fill="FCFCFC"/>
            <w:vAlign w:val="center"/>
            <w:hideMark/>
          </w:tcPr>
          <w:p w:rsidR="006A37EE" w:rsidRPr="006A37EE" w:rsidRDefault="006A37EE" w:rsidP="006A37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A37EE">
              <w:rPr>
                <w:rFonts w:eastAsia="Times New Roman" w:cstheme="minorHAnsi"/>
                <w:sz w:val="24"/>
                <w:szCs w:val="24"/>
                <w:lang w:eastAsia="cs-CZ"/>
              </w:rPr>
              <w:t>Operační program Životní prostředí pro období 2021 - 2027</w:t>
            </w:r>
          </w:p>
        </w:tc>
      </w:tr>
      <w:tr w:rsidR="006A37EE" w:rsidRPr="006A37EE" w:rsidTr="006A37EE">
        <w:trPr>
          <w:tblCellSpacing w:w="15" w:type="dxa"/>
        </w:trPr>
        <w:tc>
          <w:tcPr>
            <w:tcW w:w="2424" w:type="pct"/>
            <w:shd w:val="clear" w:color="auto" w:fill="FCFCFC"/>
            <w:vAlign w:val="center"/>
            <w:hideMark/>
          </w:tcPr>
          <w:p w:rsidR="006A37EE" w:rsidRPr="006A37EE" w:rsidRDefault="006A37EE" w:rsidP="006A37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Vyhlášení </w:t>
            </w:r>
            <w:r w:rsidRPr="006A37E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výzvy:</w:t>
            </w:r>
            <w:r w:rsidRPr="006A37E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526" w:type="pct"/>
            <w:shd w:val="clear" w:color="auto" w:fill="FCFCFC"/>
            <w:vAlign w:val="center"/>
            <w:hideMark/>
          </w:tcPr>
          <w:p w:rsidR="006A37EE" w:rsidRPr="006A37EE" w:rsidRDefault="0043547D" w:rsidP="006A37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25.6.2024</w:t>
            </w:r>
            <w:proofErr w:type="gramEnd"/>
          </w:p>
        </w:tc>
      </w:tr>
      <w:tr w:rsidR="006A37EE" w:rsidRPr="006A37EE" w:rsidTr="006A37EE">
        <w:trPr>
          <w:tblCellSpacing w:w="15" w:type="dxa"/>
        </w:trPr>
        <w:tc>
          <w:tcPr>
            <w:tcW w:w="2424" w:type="pct"/>
            <w:shd w:val="clear" w:color="auto" w:fill="FCFCFC"/>
            <w:vAlign w:val="center"/>
            <w:hideMark/>
          </w:tcPr>
          <w:p w:rsidR="006A37EE" w:rsidRPr="006A37EE" w:rsidRDefault="006A37EE" w:rsidP="006A37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A37E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Zahájení příjmu projektových záměrů:</w:t>
            </w:r>
          </w:p>
        </w:tc>
        <w:tc>
          <w:tcPr>
            <w:tcW w:w="2526" w:type="pct"/>
            <w:shd w:val="clear" w:color="auto" w:fill="FCFCFC"/>
            <w:vAlign w:val="center"/>
            <w:hideMark/>
          </w:tcPr>
          <w:p w:rsidR="006A37EE" w:rsidRPr="006A37EE" w:rsidRDefault="0043547D" w:rsidP="004354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průběžně</w:t>
            </w:r>
          </w:p>
        </w:tc>
      </w:tr>
      <w:tr w:rsidR="006A37EE" w:rsidRPr="006A37EE" w:rsidTr="006A37EE">
        <w:trPr>
          <w:tblCellSpacing w:w="15" w:type="dxa"/>
        </w:trPr>
        <w:tc>
          <w:tcPr>
            <w:tcW w:w="2424" w:type="pct"/>
            <w:shd w:val="clear" w:color="auto" w:fill="FCFCFC"/>
            <w:vAlign w:val="center"/>
            <w:hideMark/>
          </w:tcPr>
          <w:p w:rsidR="006A37EE" w:rsidRPr="006A37EE" w:rsidRDefault="006A37EE" w:rsidP="006A37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A37E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Ukončení Výzvy:</w:t>
            </w:r>
          </w:p>
        </w:tc>
        <w:tc>
          <w:tcPr>
            <w:tcW w:w="2526" w:type="pct"/>
            <w:shd w:val="clear" w:color="auto" w:fill="FCFCFC"/>
            <w:vAlign w:val="center"/>
            <w:hideMark/>
          </w:tcPr>
          <w:p w:rsidR="006A37EE" w:rsidRDefault="0043547D" w:rsidP="006A37E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31</w:t>
            </w:r>
            <w:r w:rsidR="006A37EE" w:rsidRPr="00353DC4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. 1</w:t>
            </w: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0</w:t>
            </w:r>
            <w:r w:rsidR="006A37EE" w:rsidRPr="00353DC4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. 202</w:t>
            </w: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4</w:t>
            </w:r>
            <w:r w:rsidR="006A37EE" w:rsidRPr="00353DC4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nebo vyčerpáním alokace</w:t>
            </w:r>
          </w:p>
          <w:p w:rsidR="00353DC4" w:rsidRPr="006A37EE" w:rsidRDefault="00353DC4" w:rsidP="006A37E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530A41">
              <w:t>Projektové záměry jsou přijímány</w:t>
            </w:r>
            <w:r>
              <w:t xml:space="preserve"> prostřednictvím e-mailu na adresu </w:t>
            </w:r>
            <w:hyperlink r:id="rId8" w:history="1">
              <w:r w:rsidRPr="00C403EC">
                <w:rPr>
                  <w:rStyle w:val="Hypertextovodkaz"/>
                  <w:b/>
                </w:rPr>
                <w:t>projekty.clld@masopavsko.cz</w:t>
              </w:r>
            </w:hyperlink>
          </w:p>
        </w:tc>
      </w:tr>
      <w:tr w:rsidR="006A37EE" w:rsidRPr="006A37EE" w:rsidTr="006A37EE">
        <w:trPr>
          <w:tblCellSpacing w:w="15" w:type="dxa"/>
        </w:trPr>
        <w:tc>
          <w:tcPr>
            <w:tcW w:w="2424" w:type="pct"/>
            <w:shd w:val="clear" w:color="auto" w:fill="FCFCFC"/>
            <w:vAlign w:val="center"/>
            <w:hideMark/>
          </w:tcPr>
          <w:p w:rsidR="006A37EE" w:rsidRPr="006A37EE" w:rsidRDefault="006A37EE" w:rsidP="006A37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A37E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Typ Výzvy:</w:t>
            </w:r>
          </w:p>
        </w:tc>
        <w:tc>
          <w:tcPr>
            <w:tcW w:w="2526" w:type="pct"/>
            <w:shd w:val="clear" w:color="auto" w:fill="FCFCFC"/>
            <w:vAlign w:val="center"/>
            <w:hideMark/>
          </w:tcPr>
          <w:p w:rsidR="006A37EE" w:rsidRPr="006A37EE" w:rsidRDefault="006A37EE" w:rsidP="006A37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A37EE">
              <w:rPr>
                <w:rFonts w:eastAsia="Times New Roman" w:cstheme="minorHAnsi"/>
                <w:sz w:val="24"/>
                <w:szCs w:val="24"/>
                <w:lang w:eastAsia="cs-CZ"/>
              </w:rPr>
              <w:t>Kolová</w:t>
            </w:r>
          </w:p>
        </w:tc>
      </w:tr>
      <w:tr w:rsidR="006A37EE" w:rsidRPr="006A37EE" w:rsidTr="006A37EE">
        <w:trPr>
          <w:tblCellSpacing w:w="15" w:type="dxa"/>
        </w:trPr>
        <w:tc>
          <w:tcPr>
            <w:tcW w:w="2424" w:type="pct"/>
            <w:shd w:val="clear" w:color="auto" w:fill="FCFCFC"/>
            <w:vAlign w:val="center"/>
            <w:hideMark/>
          </w:tcPr>
          <w:p w:rsidR="006A37EE" w:rsidRPr="006A37EE" w:rsidRDefault="006A37EE" w:rsidP="006A37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A37E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Finanční alokace (CZV):</w:t>
            </w:r>
          </w:p>
        </w:tc>
        <w:tc>
          <w:tcPr>
            <w:tcW w:w="2526" w:type="pct"/>
            <w:shd w:val="clear" w:color="auto" w:fill="FCFCFC"/>
            <w:vAlign w:val="center"/>
            <w:hideMark/>
          </w:tcPr>
          <w:p w:rsidR="006A37EE" w:rsidRPr="006A37EE" w:rsidRDefault="0043547D" w:rsidP="004354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Zbývá cca 180 mil. Kč v rámci celé ČR</w:t>
            </w:r>
          </w:p>
        </w:tc>
      </w:tr>
    </w:tbl>
    <w:p w:rsidR="006A37EE" w:rsidRDefault="006A37EE" w:rsidP="006A37EE">
      <w:pPr>
        <w:pStyle w:val="Default"/>
        <w:rPr>
          <w:rFonts w:asciiTheme="minorHAnsi" w:eastAsia="Times New Roman" w:hAnsiTheme="minorHAnsi" w:cstheme="minorHAnsi"/>
          <w:lang w:eastAsia="cs-CZ"/>
        </w:rPr>
      </w:pPr>
      <w:r w:rsidRPr="006A37EE">
        <w:rPr>
          <w:rFonts w:asciiTheme="minorHAnsi" w:eastAsia="Times New Roman" w:hAnsiTheme="minorHAnsi" w:cstheme="minorHAnsi"/>
          <w:lang w:eastAsia="cs-CZ"/>
        </w:rPr>
        <w:t> </w:t>
      </w:r>
    </w:p>
    <w:p w:rsidR="006A37EE" w:rsidRPr="00516844" w:rsidRDefault="006A37EE" w:rsidP="0051684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16844">
        <w:rPr>
          <w:rFonts w:eastAsia="Times New Roman" w:cstheme="minorHAnsi"/>
          <w:b/>
          <w:bCs/>
          <w:sz w:val="24"/>
          <w:szCs w:val="24"/>
          <w:lang w:eastAsia="cs-CZ"/>
        </w:rPr>
        <w:t>Typy podporovaných aktivit:</w:t>
      </w:r>
    </w:p>
    <w:p w:rsidR="00786B21" w:rsidRPr="00516844" w:rsidRDefault="00786B21" w:rsidP="00516844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</w:pPr>
      <w:r w:rsidRPr="00516844">
        <w:rPr>
          <w:rFonts w:cstheme="minorHAnsi"/>
          <w:color w:val="000000" w:themeColor="text1"/>
          <w:sz w:val="24"/>
          <w:szCs w:val="24"/>
        </w:rPr>
        <w:t>Komplexní podpora revitalizace budov veřejného sektoru s cílem snížení konečné spotřeby energie a úspory primární energie z neobnovitelných zdrojů.</w:t>
      </w:r>
    </w:p>
    <w:p w:rsidR="00786B21" w:rsidRDefault="00786B21" w:rsidP="0051684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16844" w:rsidRPr="004677E5" w:rsidRDefault="00516844" w:rsidP="00516844">
      <w:pPr>
        <w:pStyle w:val="OMTma"/>
        <w:rPr>
          <w:rFonts w:ascii="Segoe UI" w:hAnsi="Segoe UI" w:cs="Segoe UI"/>
          <w:sz w:val="20"/>
          <w:szCs w:val="20"/>
        </w:rPr>
      </w:pPr>
      <w:r w:rsidRPr="004677E5">
        <w:rPr>
          <w:rFonts w:ascii="Segoe UI" w:hAnsi="Segoe UI" w:cs="Segoe UI"/>
          <w:sz w:val="20"/>
          <w:szCs w:val="20"/>
        </w:rPr>
        <w:t>Téma: Rekonstrukce veřejných budov a infrastruktury</w:t>
      </w:r>
    </w:p>
    <w:p w:rsidR="00516844" w:rsidRDefault="00516844" w:rsidP="00E456E0">
      <w:pPr>
        <w:pStyle w:val="OM-napdis3"/>
        <w:numPr>
          <w:ilvl w:val="0"/>
          <w:numId w:val="0"/>
        </w:numPr>
        <w:spacing w:before="0" w:after="0" w:line="240" w:lineRule="auto"/>
        <w:ind w:left="737" w:hanging="737"/>
        <w:rPr>
          <w:rFonts w:eastAsiaTheme="minorHAnsi"/>
          <w:color w:val="595959" w:themeColor="text1" w:themeTint="A6"/>
          <w:sz w:val="24"/>
          <w:szCs w:val="24"/>
        </w:rPr>
      </w:pPr>
      <w:bookmarkStart w:id="0" w:name="_Toc70076318"/>
      <w:bookmarkStart w:id="1" w:name="_Toc67065180"/>
      <w:bookmarkStart w:id="2" w:name="_Toc70587083"/>
      <w:bookmarkStart w:id="3" w:name="_Toc74768849"/>
      <w:bookmarkStart w:id="4" w:name="_Toc77679375"/>
      <w:bookmarkStart w:id="5" w:name="_Toc88238340"/>
      <w:bookmarkStart w:id="6" w:name="_Toc90296873"/>
      <w:bookmarkStart w:id="7" w:name="_Toc99112518"/>
      <w:bookmarkStart w:id="8" w:name="_Toc108784998"/>
      <w:bookmarkStart w:id="9" w:name="_Toc112848830"/>
      <w:r w:rsidRPr="00516844">
        <w:rPr>
          <w:rFonts w:eastAsiaTheme="minorHAnsi"/>
          <w:color w:val="595959" w:themeColor="text1" w:themeTint="A6"/>
          <w:sz w:val="24"/>
          <w:szCs w:val="24"/>
        </w:rPr>
        <w:t>Opatření 1.1.1 Snížení energetické náročnosti veřejných budov a veřejné infrastruktury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516844" w:rsidRPr="00516844" w:rsidRDefault="00516844" w:rsidP="00E456E0">
      <w:pPr>
        <w:pStyle w:val="OM-nadpis4"/>
        <w:numPr>
          <w:ilvl w:val="0"/>
          <w:numId w:val="0"/>
        </w:numPr>
        <w:spacing w:after="0"/>
        <w:ind w:left="737" w:hanging="737"/>
        <w:rPr>
          <w:rFonts w:cstheme="minorHAnsi"/>
          <w:color w:val="595959" w:themeColor="text1" w:themeTint="A6"/>
          <w:sz w:val="24"/>
          <w:szCs w:val="24"/>
        </w:rPr>
      </w:pPr>
      <w:r w:rsidRPr="00516844">
        <w:rPr>
          <w:rFonts w:eastAsiaTheme="minorHAnsi" w:cstheme="minorHAnsi"/>
          <w:color w:val="595959" w:themeColor="text1" w:themeTint="A6"/>
          <w:sz w:val="24"/>
          <w:szCs w:val="24"/>
        </w:rPr>
        <w:t>Typy podporovaných projektů</w:t>
      </w:r>
    </w:p>
    <w:p w:rsidR="00516844" w:rsidRPr="00516844" w:rsidRDefault="00516844" w:rsidP="00516844">
      <w:pPr>
        <w:pStyle w:val="Zkladntext"/>
        <w:tabs>
          <w:tab w:val="left" w:pos="618"/>
        </w:tabs>
        <w:ind w:left="0" w:right="96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Komplexní podpora revitalizace budov veřejného sektoru s cílem snížení konečné spotřeby energie a </w:t>
      </w: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>úspory</w:t>
      </w:r>
      <w:r w:rsidRPr="00516844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primární energie z neobnovitelných zdrojů. </w:t>
      </w:r>
    </w:p>
    <w:p w:rsidR="00516844" w:rsidRPr="00516844" w:rsidRDefault="00516844" w:rsidP="00516844">
      <w:pPr>
        <w:pStyle w:val="Zkladntext"/>
        <w:tabs>
          <w:tab w:val="left" w:pos="618"/>
        </w:tabs>
        <w:ind w:left="0" w:right="96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51684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Podporované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aktivity</w:t>
      </w:r>
      <w:r w:rsidRPr="0051684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: </w:t>
      </w:r>
    </w:p>
    <w:p w:rsidR="00516844" w:rsidRPr="00516844" w:rsidRDefault="00516844" w:rsidP="00516844">
      <w:pPr>
        <w:pStyle w:val="Odrkybod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 xml:space="preserve">Komplexní, či návazné stavební úpravy budov vedoucí ke zlepšení tepelně technických vlastností obvodových konstrukcí budovy.  </w:t>
      </w:r>
    </w:p>
    <w:p w:rsidR="00516844" w:rsidRPr="00516844" w:rsidRDefault="00516844" w:rsidP="00516844">
      <w:pPr>
        <w:pStyle w:val="Odrkybod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 xml:space="preserve">Systémy využívající odpadní teplo. </w:t>
      </w:r>
    </w:p>
    <w:p w:rsidR="00516844" w:rsidRPr="00516844" w:rsidRDefault="00516844" w:rsidP="00516844">
      <w:pPr>
        <w:pStyle w:val="Odrkybod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 xml:space="preserve">Systémy nuceného větrání s rekuperací odpadního tepla.  </w:t>
      </w:r>
    </w:p>
    <w:p w:rsidR="00516844" w:rsidRPr="00516844" w:rsidRDefault="00516844" w:rsidP="00516844">
      <w:pPr>
        <w:pStyle w:val="Odrkybod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lastRenderedPageBreak/>
        <w:t>Rekonstrukce otopné soustavy.</w:t>
      </w:r>
    </w:p>
    <w:p w:rsidR="00516844" w:rsidRPr="00516844" w:rsidRDefault="00516844" w:rsidP="00516844">
      <w:pPr>
        <w:pStyle w:val="Odrkybod"/>
        <w:numPr>
          <w:ilvl w:val="0"/>
          <w:numId w:val="8"/>
        </w:numPr>
        <w:spacing w:before="0" w:after="0" w:line="240" w:lineRule="auto"/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 xml:space="preserve">Ostatní opatření vedoucí ke snížení energetické náročnosti budovy ve všech aspektech jejího provozu např.: </w:t>
      </w:r>
    </w:p>
    <w:p w:rsidR="00516844" w:rsidRPr="00516844" w:rsidRDefault="00516844" w:rsidP="00516844">
      <w:pPr>
        <w:pStyle w:val="Odrkybod"/>
        <w:numPr>
          <w:ilvl w:val="1"/>
          <w:numId w:val="9"/>
        </w:numPr>
        <w:spacing w:before="0" w:after="0" w:line="240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 xml:space="preserve">zavedení energetického managementu, včetně řídícího softwaru a měřících a řídících prvků pro optimalizaci výroby a spotřeby energie; </w:t>
      </w:r>
    </w:p>
    <w:p w:rsidR="00516844" w:rsidRPr="00516844" w:rsidRDefault="00516844" w:rsidP="00516844">
      <w:pPr>
        <w:pStyle w:val="Odrkybod"/>
        <w:numPr>
          <w:ilvl w:val="1"/>
          <w:numId w:val="9"/>
        </w:numPr>
        <w:spacing w:before="0" w:after="0" w:line="240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 xml:space="preserve">rekonstrukce předávacích stanic tepla. </w:t>
      </w:r>
    </w:p>
    <w:p w:rsidR="00516844" w:rsidRPr="00516844" w:rsidRDefault="00516844" w:rsidP="00516844">
      <w:pPr>
        <w:pStyle w:val="Odrkybod"/>
        <w:numPr>
          <w:ilvl w:val="1"/>
          <w:numId w:val="9"/>
        </w:numPr>
        <w:spacing w:before="0" w:after="0" w:line="240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>rekonstrukce teplovodních rozvodů v rámci areálových škol, nemocnic apod. s jednou centrální kotelnou.</w:t>
      </w:r>
    </w:p>
    <w:p w:rsidR="00516844" w:rsidRPr="00516844" w:rsidRDefault="00516844" w:rsidP="00516844">
      <w:pPr>
        <w:spacing w:after="0" w:line="240" w:lineRule="auto"/>
        <w:rPr>
          <w:rFonts w:eastAsia="Calibri" w:cstheme="minorHAnsi"/>
          <w:color w:val="595959" w:themeColor="text1" w:themeTint="A6"/>
          <w:sz w:val="24"/>
          <w:szCs w:val="24"/>
        </w:rPr>
      </w:pPr>
    </w:p>
    <w:p w:rsidR="00516844" w:rsidRPr="00516844" w:rsidRDefault="00516844" w:rsidP="00E456E0">
      <w:pPr>
        <w:pStyle w:val="OM-napdis3"/>
        <w:numPr>
          <w:ilvl w:val="0"/>
          <w:numId w:val="0"/>
        </w:numPr>
        <w:spacing w:before="0" w:after="0" w:line="240" w:lineRule="auto"/>
        <w:ind w:left="737" w:hanging="737"/>
        <w:rPr>
          <w:color w:val="595959" w:themeColor="text1" w:themeTint="A6"/>
          <w:sz w:val="24"/>
          <w:szCs w:val="24"/>
        </w:rPr>
      </w:pPr>
      <w:bookmarkStart w:id="10" w:name="_Toc99112520"/>
      <w:bookmarkStart w:id="11" w:name="_Toc108785000"/>
      <w:bookmarkStart w:id="12" w:name="_Toc112848832"/>
      <w:r w:rsidRPr="00516844">
        <w:rPr>
          <w:rFonts w:eastAsiaTheme="minorHAnsi"/>
          <w:color w:val="595959" w:themeColor="text1" w:themeTint="A6"/>
          <w:sz w:val="24"/>
          <w:szCs w:val="24"/>
        </w:rPr>
        <w:t>Opatření 1.1.3 Zlepšení kvality vnitřního prostředí veřejných budov</w:t>
      </w:r>
      <w:bookmarkEnd w:id="10"/>
      <w:bookmarkEnd w:id="11"/>
      <w:bookmarkEnd w:id="12"/>
    </w:p>
    <w:p w:rsidR="00516844" w:rsidRPr="00516844" w:rsidRDefault="00516844" w:rsidP="00E456E0">
      <w:pPr>
        <w:pStyle w:val="OM-nadpis4"/>
        <w:numPr>
          <w:ilvl w:val="0"/>
          <w:numId w:val="0"/>
        </w:numPr>
        <w:spacing w:after="0"/>
        <w:ind w:left="737" w:hanging="737"/>
        <w:rPr>
          <w:rFonts w:cstheme="minorHAnsi"/>
          <w:color w:val="595959" w:themeColor="text1" w:themeTint="A6"/>
          <w:sz w:val="24"/>
          <w:szCs w:val="24"/>
        </w:rPr>
      </w:pPr>
      <w:r w:rsidRPr="00516844">
        <w:rPr>
          <w:rFonts w:eastAsiaTheme="minorHAnsi" w:cstheme="minorHAnsi"/>
          <w:color w:val="595959" w:themeColor="text1" w:themeTint="A6"/>
          <w:sz w:val="24"/>
          <w:szCs w:val="24"/>
        </w:rPr>
        <w:t>Typy podporovaných projektů</w:t>
      </w:r>
    </w:p>
    <w:p w:rsidR="00516844" w:rsidRPr="00516844" w:rsidRDefault="00516844" w:rsidP="00516844">
      <w:pPr>
        <w:spacing w:after="0" w:line="240" w:lineRule="auto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516844">
        <w:rPr>
          <w:rFonts w:cstheme="minorHAnsi"/>
          <w:color w:val="595959" w:themeColor="text1" w:themeTint="A6"/>
          <w:sz w:val="24"/>
          <w:szCs w:val="24"/>
        </w:rPr>
        <w:t xml:space="preserve">Cílem je zlepšení kvality vnitřního prostředí jako integrální součásti komplexní revitalizace budov veřejného sektoru. </w:t>
      </w:r>
    </w:p>
    <w:p w:rsidR="00516844" w:rsidRPr="00516844" w:rsidRDefault="00516844" w:rsidP="00516844">
      <w:pPr>
        <w:pStyle w:val="Zkladntext"/>
        <w:tabs>
          <w:tab w:val="left" w:pos="618"/>
        </w:tabs>
        <w:ind w:left="0" w:right="96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51684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Podporované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aktivity</w:t>
      </w:r>
      <w:r w:rsidRPr="0051684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: </w:t>
      </w:r>
    </w:p>
    <w:p w:rsidR="00516844" w:rsidRPr="00516844" w:rsidRDefault="00516844" w:rsidP="00516844">
      <w:pPr>
        <w:pStyle w:val="Odrkybod"/>
        <w:numPr>
          <w:ilvl w:val="0"/>
          <w:numId w:val="10"/>
        </w:numPr>
        <w:spacing w:before="0" w:after="0" w:line="240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>Modernizace vnitřního osvětlení.</w:t>
      </w:r>
    </w:p>
    <w:p w:rsidR="00516844" w:rsidRPr="00516844" w:rsidRDefault="00516844" w:rsidP="00516844">
      <w:pPr>
        <w:pStyle w:val="Odrkybod"/>
        <w:numPr>
          <w:ilvl w:val="0"/>
          <w:numId w:val="10"/>
        </w:numPr>
        <w:spacing w:before="0" w:after="0" w:line="240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>Opatření k eliminaci negativních akustických jevů.</w:t>
      </w:r>
    </w:p>
    <w:p w:rsidR="00516844" w:rsidRPr="00516844" w:rsidRDefault="00516844" w:rsidP="00516844">
      <w:pPr>
        <w:pStyle w:val="Odrkybod"/>
        <w:numPr>
          <w:ilvl w:val="0"/>
          <w:numId w:val="10"/>
        </w:numPr>
        <w:spacing w:before="0" w:after="0" w:line="240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>Vnější stínící prvky.</w:t>
      </w:r>
    </w:p>
    <w:p w:rsidR="00516844" w:rsidRPr="00516844" w:rsidRDefault="00516844" w:rsidP="00516844">
      <w:pPr>
        <w:spacing w:after="0" w:line="240" w:lineRule="auto"/>
        <w:rPr>
          <w:rFonts w:eastAsia="Calibri" w:cstheme="minorHAnsi"/>
          <w:color w:val="595959" w:themeColor="text1" w:themeTint="A6"/>
          <w:sz w:val="24"/>
          <w:szCs w:val="24"/>
        </w:rPr>
      </w:pPr>
    </w:p>
    <w:p w:rsidR="00516844" w:rsidRPr="00516844" w:rsidRDefault="00516844" w:rsidP="00E456E0">
      <w:pPr>
        <w:pStyle w:val="OM-napdis3"/>
        <w:numPr>
          <w:ilvl w:val="0"/>
          <w:numId w:val="0"/>
        </w:numPr>
        <w:spacing w:before="0" w:after="0" w:line="240" w:lineRule="auto"/>
        <w:ind w:left="737" w:hanging="737"/>
        <w:rPr>
          <w:rFonts w:eastAsiaTheme="minorHAnsi"/>
          <w:color w:val="595959" w:themeColor="text1" w:themeTint="A6"/>
          <w:sz w:val="24"/>
          <w:szCs w:val="24"/>
        </w:rPr>
      </w:pPr>
      <w:r w:rsidRPr="00516844">
        <w:rPr>
          <w:rFonts w:eastAsiaTheme="minorHAnsi"/>
          <w:color w:val="595959" w:themeColor="text1" w:themeTint="A6"/>
          <w:sz w:val="24"/>
          <w:szCs w:val="24"/>
        </w:rPr>
        <w:t xml:space="preserve">Opatření 1.1.4 Zvýšení adaptability veřejných budov na změnu klimatu  </w:t>
      </w:r>
    </w:p>
    <w:p w:rsidR="00516844" w:rsidRPr="00516844" w:rsidRDefault="00516844" w:rsidP="00E456E0">
      <w:pPr>
        <w:pStyle w:val="OM-nadpis4"/>
        <w:numPr>
          <w:ilvl w:val="0"/>
          <w:numId w:val="0"/>
        </w:numPr>
        <w:spacing w:after="0"/>
        <w:ind w:left="737" w:hanging="737"/>
        <w:rPr>
          <w:rFonts w:eastAsia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eastAsiaTheme="minorHAnsi" w:cstheme="minorHAnsi"/>
          <w:color w:val="595959" w:themeColor="text1" w:themeTint="A6"/>
          <w:sz w:val="24"/>
          <w:szCs w:val="24"/>
        </w:rPr>
        <w:t xml:space="preserve">Typy podporovaných projektů </w:t>
      </w:r>
    </w:p>
    <w:p w:rsidR="00516844" w:rsidRPr="00516844" w:rsidRDefault="00516844" w:rsidP="00516844">
      <w:pPr>
        <w:spacing w:after="0" w:line="240" w:lineRule="auto"/>
        <w:rPr>
          <w:rFonts w:cstheme="minorHAnsi"/>
          <w:color w:val="595959" w:themeColor="text1" w:themeTint="A6"/>
          <w:sz w:val="24"/>
          <w:szCs w:val="24"/>
        </w:rPr>
      </w:pPr>
      <w:r w:rsidRPr="00516844">
        <w:rPr>
          <w:rFonts w:cstheme="minorHAnsi"/>
          <w:color w:val="595959" w:themeColor="text1" w:themeTint="A6"/>
          <w:sz w:val="24"/>
          <w:szCs w:val="24"/>
        </w:rPr>
        <w:t xml:space="preserve">Cílem je zvýšení adaptability budov na změnu klimatu jako integrální součásti komplexní revitalizace budov veřejného sektoru. </w:t>
      </w:r>
    </w:p>
    <w:p w:rsidR="00516844" w:rsidRPr="00516844" w:rsidRDefault="00516844" w:rsidP="00516844">
      <w:pPr>
        <w:pStyle w:val="Zkladntext"/>
        <w:tabs>
          <w:tab w:val="left" w:pos="618"/>
        </w:tabs>
        <w:ind w:left="0" w:right="96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Podporované aktivity</w:t>
      </w:r>
      <w:r w:rsidRPr="0051684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: </w:t>
      </w:r>
    </w:p>
    <w:p w:rsidR="00516844" w:rsidRPr="00516844" w:rsidRDefault="00516844" w:rsidP="00516844">
      <w:pPr>
        <w:pStyle w:val="Odrkybod"/>
        <w:numPr>
          <w:ilvl w:val="0"/>
          <w:numId w:val="10"/>
        </w:numPr>
        <w:spacing w:before="0" w:after="0" w:line="240" w:lineRule="auto"/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</w:pPr>
      <w:r w:rsidRPr="00516844">
        <w:rPr>
          <w:rFonts w:asciiTheme="minorHAnsi" w:eastAsiaTheme="minorHAnsi" w:hAnsiTheme="minorHAnsi" w:cstheme="minorHAnsi"/>
          <w:color w:val="595959" w:themeColor="text1" w:themeTint="A6"/>
          <w:sz w:val="24"/>
          <w:szCs w:val="24"/>
        </w:rPr>
        <w:t>Technologie pro akumulaci, úpravu a rozvod šedých a srážkových vod v budovách za účelem splachování, zálivky, praní a dalších relevantních užití.</w:t>
      </w:r>
    </w:p>
    <w:p w:rsidR="00516844" w:rsidRPr="00516844" w:rsidRDefault="00516844" w:rsidP="00516844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516844" w:rsidRPr="00516844" w:rsidRDefault="00516844" w:rsidP="00516844">
      <w:pPr>
        <w:pStyle w:val="OMTma"/>
        <w:spacing w:line="240" w:lineRule="auto"/>
        <w:rPr>
          <w:rFonts w:asciiTheme="minorHAnsi" w:hAnsiTheme="minorHAnsi"/>
          <w:sz w:val="24"/>
          <w:szCs w:val="24"/>
        </w:rPr>
      </w:pPr>
      <w:bookmarkStart w:id="13" w:name="_Toc108785005"/>
      <w:bookmarkStart w:id="14" w:name="_Toc112848837"/>
      <w:r w:rsidRPr="00516844">
        <w:rPr>
          <w:rFonts w:asciiTheme="minorHAnsi" w:hAnsiTheme="minorHAnsi"/>
          <w:sz w:val="24"/>
          <w:szCs w:val="24"/>
        </w:rPr>
        <w:t>Téma: Obnovitelné zdroje energie</w:t>
      </w:r>
      <w:bookmarkEnd w:id="13"/>
      <w:bookmarkEnd w:id="14"/>
    </w:p>
    <w:p w:rsidR="00516844" w:rsidRPr="00516844" w:rsidRDefault="00516844" w:rsidP="00E456E0">
      <w:pPr>
        <w:pStyle w:val="OM-napdis3"/>
        <w:numPr>
          <w:ilvl w:val="0"/>
          <w:numId w:val="0"/>
        </w:numPr>
        <w:spacing w:before="0" w:after="0" w:line="240" w:lineRule="auto"/>
        <w:ind w:left="737" w:hanging="737"/>
        <w:rPr>
          <w:color w:val="595959" w:themeColor="text1" w:themeTint="A6"/>
          <w:sz w:val="24"/>
          <w:szCs w:val="24"/>
        </w:rPr>
      </w:pPr>
      <w:bookmarkStart w:id="15" w:name="_Toc70076324"/>
      <w:bookmarkStart w:id="16" w:name="_Toc67065186"/>
      <w:bookmarkStart w:id="17" w:name="_Toc70587089"/>
      <w:bookmarkStart w:id="18" w:name="_Toc74768855"/>
      <w:bookmarkStart w:id="19" w:name="_Toc77679381"/>
      <w:bookmarkStart w:id="20" w:name="_Toc88238346"/>
      <w:bookmarkStart w:id="21" w:name="_Toc90296879"/>
      <w:bookmarkStart w:id="22" w:name="_Toc99112524"/>
      <w:bookmarkStart w:id="23" w:name="_Toc108785006"/>
      <w:bookmarkStart w:id="24" w:name="_Toc112848838"/>
      <w:r w:rsidRPr="00516844">
        <w:rPr>
          <w:rFonts w:eastAsiaTheme="minorHAnsi"/>
          <w:color w:val="595959" w:themeColor="text1" w:themeTint="A6"/>
          <w:sz w:val="24"/>
          <w:szCs w:val="24"/>
        </w:rPr>
        <w:t>Opatření 1.2.1 Výstavba a rekonstrukce obnovitelných zdrojů energie pro veřejné budovy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516844" w:rsidRPr="00516844" w:rsidRDefault="00516844" w:rsidP="00E456E0">
      <w:pPr>
        <w:pStyle w:val="OM-nadpis4"/>
        <w:numPr>
          <w:ilvl w:val="0"/>
          <w:numId w:val="0"/>
        </w:numPr>
        <w:spacing w:after="0"/>
        <w:ind w:left="737" w:hanging="737"/>
        <w:rPr>
          <w:rFonts w:cstheme="minorHAnsi"/>
          <w:color w:val="595959" w:themeColor="text1" w:themeTint="A6"/>
          <w:sz w:val="24"/>
          <w:szCs w:val="24"/>
        </w:rPr>
      </w:pPr>
      <w:r w:rsidRPr="00516844">
        <w:rPr>
          <w:rFonts w:eastAsiaTheme="minorHAnsi" w:cstheme="minorHAnsi"/>
          <w:color w:val="595959" w:themeColor="text1" w:themeTint="A6"/>
          <w:sz w:val="24"/>
          <w:szCs w:val="24"/>
        </w:rPr>
        <w:t>Typy podporovaných projektů</w:t>
      </w:r>
    </w:p>
    <w:p w:rsidR="00516844" w:rsidRPr="00516844" w:rsidRDefault="00516844" w:rsidP="00516844">
      <w:pPr>
        <w:spacing w:after="0" w:line="240" w:lineRule="auto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516844">
        <w:rPr>
          <w:rFonts w:cstheme="minorHAnsi"/>
          <w:color w:val="595959" w:themeColor="text1" w:themeTint="A6"/>
          <w:sz w:val="24"/>
          <w:szCs w:val="24"/>
        </w:rPr>
        <w:t xml:space="preserve">Cílem je zvýšení využití obnovitelných zdrojů energie v budovách jako integrální součást komplexní revitalizace budov veřejného sektoru nebo samostatné instalace obnovitelných zdrojů energie. </w:t>
      </w:r>
    </w:p>
    <w:p w:rsidR="00516844" w:rsidRPr="00516844" w:rsidRDefault="00516844" w:rsidP="00516844">
      <w:pPr>
        <w:pStyle w:val="Zkladntext"/>
        <w:tabs>
          <w:tab w:val="left" w:pos="618"/>
        </w:tabs>
        <w:ind w:left="0" w:right="96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51684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Podporované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aktivity</w:t>
      </w:r>
      <w:r w:rsidRPr="0051684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: </w:t>
      </w:r>
    </w:p>
    <w:p w:rsidR="00516844" w:rsidRPr="00E456E0" w:rsidRDefault="00516844" w:rsidP="00516844">
      <w:pPr>
        <w:pStyle w:val="Odrkybod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Výměna zdroje pro vytápění, chlazení nebo přípravu teplé vody využívajícího fosilní paliva nebo elektrickou energii za: </w:t>
      </w:r>
    </w:p>
    <w:p w:rsidR="00516844" w:rsidRPr="00E456E0" w:rsidRDefault="00516844" w:rsidP="00516844">
      <w:pPr>
        <w:pStyle w:val="Odrkybod"/>
        <w:numPr>
          <w:ilvl w:val="1"/>
          <w:numId w:val="11"/>
        </w:numPr>
        <w:spacing w:before="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tepelné čerpadlo, </w:t>
      </w:r>
    </w:p>
    <w:p w:rsidR="00516844" w:rsidRPr="00E456E0" w:rsidRDefault="00516844" w:rsidP="00516844">
      <w:pPr>
        <w:pStyle w:val="Odrkybod"/>
        <w:numPr>
          <w:ilvl w:val="1"/>
          <w:numId w:val="11"/>
        </w:numPr>
        <w:spacing w:before="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kotel na biomasu,</w:t>
      </w:r>
    </w:p>
    <w:p w:rsidR="00516844" w:rsidRPr="00E456E0" w:rsidRDefault="00516844" w:rsidP="00516844">
      <w:pPr>
        <w:pStyle w:val="Odrkybod"/>
        <w:numPr>
          <w:ilvl w:val="1"/>
          <w:numId w:val="11"/>
        </w:numPr>
        <w:spacing w:before="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zařízení pro kombinovanou výrobu elektřiny a tepla či chladu využívající OZE. </w:t>
      </w:r>
    </w:p>
    <w:p w:rsidR="00516844" w:rsidRPr="00E456E0" w:rsidRDefault="00516844" w:rsidP="00516844">
      <w:pPr>
        <w:pStyle w:val="Odrkybod"/>
        <w:numPr>
          <w:ilvl w:val="0"/>
          <w:numId w:val="0"/>
        </w:numPr>
        <w:spacing w:before="0" w:after="0" w:line="24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Součástí projektu může být i rekonstrukce otopné soustavy.  </w:t>
      </w:r>
    </w:p>
    <w:p w:rsidR="00516844" w:rsidRPr="00E456E0" w:rsidRDefault="00516844" w:rsidP="00516844">
      <w:pPr>
        <w:pStyle w:val="Odrkybod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Instalace solárně – termických systémů. </w:t>
      </w:r>
    </w:p>
    <w:p w:rsidR="00516844" w:rsidRPr="00E456E0" w:rsidRDefault="00516844" w:rsidP="00516844">
      <w:pPr>
        <w:pStyle w:val="Odrkybod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Instalace fotovoltaických systémů. </w:t>
      </w:r>
    </w:p>
    <w:p w:rsidR="00516844" w:rsidRPr="00E456E0" w:rsidRDefault="00516844" w:rsidP="00516844">
      <w:pPr>
        <w:pStyle w:val="Odrkybod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Rekonstrukce, či výměna stávajícího OZE za OZE, včetně rekonstrukce otopné soustavy. </w:t>
      </w:r>
    </w:p>
    <w:p w:rsidR="00516844" w:rsidRPr="00E456E0" w:rsidRDefault="00516844" w:rsidP="00516844">
      <w:pPr>
        <w:pStyle w:val="Odrkybod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Zavedení energetického managementu včetně řídícího softwaru a měřících a řídících prvků pro optimalizaci výroby a spotřeby energie.   </w:t>
      </w:r>
    </w:p>
    <w:p w:rsidR="00E456E0" w:rsidRDefault="00E456E0" w:rsidP="00E456E0">
      <w:pPr>
        <w:pStyle w:val="Zkladntext"/>
        <w:tabs>
          <w:tab w:val="left" w:pos="618"/>
        </w:tabs>
        <w:ind w:left="0" w:right="9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61183" w:rsidRPr="00E456E0" w:rsidRDefault="00516844" w:rsidP="00E456E0">
      <w:pPr>
        <w:pStyle w:val="Zkladntext"/>
        <w:tabs>
          <w:tab w:val="left" w:pos="618"/>
        </w:tabs>
        <w:ind w:left="0" w:right="9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</w:pPr>
      <w:r w:rsidRPr="00E456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Podporovaná opatření je možné kombinovat s aktivitami opatření </w:t>
      </w:r>
      <w:proofErr w:type="gramStart"/>
      <w:r w:rsidRPr="00E456E0">
        <w:rPr>
          <w:rFonts w:asciiTheme="minorHAnsi" w:hAnsiTheme="minorHAnsi" w:cstheme="minorHAnsi"/>
          <w:color w:val="000000" w:themeColor="text1"/>
          <w:sz w:val="24"/>
          <w:szCs w:val="24"/>
        </w:rPr>
        <w:t>1.1.1</w:t>
      </w:r>
      <w:r w:rsidR="00E456E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E456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1.1.</w:t>
      </w: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3</w:t>
      </w:r>
      <w:proofErr w:type="gramEnd"/>
      <w:r w:rsid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, 1.1.4 a 1.2.1</w:t>
      </w:r>
      <w:r w:rsidRPr="00E456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456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jednoho kombinovaného </w:t>
      </w:r>
      <w:r w:rsidR="00E456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komplexního </w:t>
      </w:r>
      <w:r w:rsidRPr="00E456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projektu. </w:t>
      </w:r>
      <w:r w:rsidR="00161183" w:rsidRPr="00E456E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  <w:t>Jako součást komplexního projektu může být způsobilým výdajem i dobíjecí stanice pro vozidla na elektropohon.</w:t>
      </w:r>
    </w:p>
    <w:p w:rsidR="00161183" w:rsidRDefault="00161183" w:rsidP="0051684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456E0" w:rsidRPr="006278C2" w:rsidRDefault="006278C2" w:rsidP="00E456E0">
      <w:pPr>
        <w:pStyle w:val="OMTma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Bodové hodnocení</w:t>
      </w:r>
    </w:p>
    <w:p w:rsidR="00E456E0" w:rsidRPr="006278C2" w:rsidRDefault="00E456E0" w:rsidP="006278C2">
      <w:pPr>
        <w:pStyle w:val="Zkladntext"/>
        <w:tabs>
          <w:tab w:val="left" w:pos="618"/>
        </w:tabs>
        <w:spacing w:before="40"/>
        <w:ind w:left="0" w:right="96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6278C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Je přiděleno projektům dle snížení spotřeby primární energie z neobnovitelných zdrojů oproti původnímu stavu. Dále je bonifikována komplexnost projektového záměru, tj. využití maximálního počtu </w:t>
      </w:r>
      <w:r w:rsidR="006278C2" w:rsidRPr="006278C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vhodných a efektivních </w:t>
      </w:r>
      <w:r w:rsidRPr="006278C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aktivit.</w:t>
      </w:r>
      <w:r w:rsidR="006278C2" w:rsidRPr="006278C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6278C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Pojmem komplexní řešení je myšleno využití maximálního technicky správného potenciálu budovy. Body nebudou přiděleny projektům, ve kterých by došlo pouze k částečné realizaci opatření bez řádného vysvětlení, že komplexní řešení nejde z technického hlediska v budově využít a projektům, které další opatření realizovat nebudou z jakéhokoli důvodu.</w:t>
      </w:r>
    </w:p>
    <w:p w:rsidR="00E456E0" w:rsidRPr="006278C2" w:rsidRDefault="00E456E0" w:rsidP="00E456E0">
      <w:pPr>
        <w:pStyle w:val="Zkladntext"/>
        <w:tabs>
          <w:tab w:val="left" w:pos="618"/>
        </w:tabs>
        <w:spacing w:before="40"/>
        <w:ind w:left="0" w:right="96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:rsidR="006278C2" w:rsidRPr="006278C2" w:rsidRDefault="006278C2" w:rsidP="006278C2">
      <w:pPr>
        <w:pStyle w:val="OMTma"/>
        <w:rPr>
          <w:rFonts w:asciiTheme="minorHAnsi" w:hAnsiTheme="minorHAnsi"/>
          <w:sz w:val="24"/>
          <w:szCs w:val="24"/>
        </w:rPr>
      </w:pPr>
      <w:r w:rsidRPr="006278C2">
        <w:rPr>
          <w:rFonts w:asciiTheme="minorHAnsi" w:hAnsiTheme="minorHAnsi"/>
          <w:sz w:val="24"/>
          <w:szCs w:val="24"/>
        </w:rPr>
        <w:t xml:space="preserve">Další podmínky realizace </w:t>
      </w:r>
    </w:p>
    <w:p w:rsidR="006278C2" w:rsidRPr="006278C2" w:rsidRDefault="006278C2" w:rsidP="006278C2">
      <w:pPr>
        <w:pStyle w:val="Zkladntext"/>
        <w:tabs>
          <w:tab w:val="left" w:pos="618"/>
        </w:tabs>
        <w:spacing w:before="40"/>
        <w:ind w:left="0" w:right="96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6278C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Příjemce podpory je povinen zpřístupnit vhodným způsobem zrekonstruovanou budovu a poskytovat zájemcům informace o přípravě a realizaci projektu i o provozu budovy s důrazem na úspory energie, využití OZE a další parametry budovy se vztahem k udržitelnému rozvoji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:rsidR="006278C2" w:rsidRDefault="006278C2" w:rsidP="00353DC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278C2" w:rsidRDefault="006278C2" w:rsidP="00353DC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92614" w:rsidRPr="00192614" w:rsidRDefault="00192614" w:rsidP="00BD6A83">
      <w:pPr>
        <w:shd w:val="clear" w:color="auto" w:fill="E2EFD9" w:themeFill="accent6" w:themeFillTint="33"/>
        <w:spacing w:after="0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BD6A83">
        <w:rPr>
          <w:rFonts w:eastAsia="Times New Roman" w:cstheme="minorHAnsi"/>
          <w:b/>
          <w:sz w:val="28"/>
          <w:szCs w:val="28"/>
          <w:lang w:eastAsia="cs-CZ"/>
        </w:rPr>
        <w:t>Způsob podání projektového záměru na MAS a požadované přílohy</w:t>
      </w:r>
    </w:p>
    <w:p w:rsidR="00192614" w:rsidRPr="00CC2D66" w:rsidRDefault="00192614" w:rsidP="00CC2D66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CC2D66">
        <w:rPr>
          <w:b/>
          <w:sz w:val="24"/>
          <w:szCs w:val="24"/>
        </w:rPr>
        <w:t>Projektový záměr</w:t>
      </w:r>
      <w:r w:rsidRPr="00CC2D66">
        <w:rPr>
          <w:sz w:val="24"/>
          <w:szCs w:val="24"/>
        </w:rPr>
        <w:t xml:space="preserve"> žadatel vyplní ve vzorové šabloně </w:t>
      </w:r>
      <w:proofErr w:type="gramStart"/>
      <w:r w:rsidRPr="00CC2D66">
        <w:rPr>
          <w:sz w:val="24"/>
          <w:szCs w:val="24"/>
        </w:rPr>
        <w:t>viz.</w:t>
      </w:r>
      <w:proofErr w:type="gramEnd"/>
      <w:r w:rsidRPr="00CC2D66">
        <w:rPr>
          <w:sz w:val="24"/>
          <w:szCs w:val="24"/>
        </w:rPr>
        <w:t xml:space="preserve"> Příloha </w:t>
      </w:r>
      <w:proofErr w:type="gramStart"/>
      <w:r w:rsidRPr="00CC2D66">
        <w:rPr>
          <w:sz w:val="24"/>
          <w:szCs w:val="24"/>
        </w:rPr>
        <w:t>č.1.</w:t>
      </w:r>
      <w:proofErr w:type="gramEnd"/>
      <w:r w:rsidRPr="00CC2D66">
        <w:rPr>
          <w:sz w:val="24"/>
          <w:szCs w:val="24"/>
        </w:rPr>
        <w:t xml:space="preserve">  </w:t>
      </w:r>
      <w:r w:rsidRPr="00CC2D66">
        <w:rPr>
          <w:rFonts w:eastAsia="Times New Roman" w:cstheme="minorHAnsi"/>
          <w:sz w:val="24"/>
          <w:szCs w:val="24"/>
          <w:lang w:eastAsia="cs-CZ"/>
        </w:rPr>
        <w:t>Šablona projektového záměru OPŽP.</w:t>
      </w:r>
    </w:p>
    <w:p w:rsidR="00CC2D66" w:rsidRDefault="00CC2D66" w:rsidP="00CC2D66">
      <w:pPr>
        <w:pStyle w:val="Odstavecseseznamem"/>
        <w:spacing w:before="100" w:beforeAutospacing="1" w:after="100" w:afterAutospacing="1"/>
      </w:pPr>
      <w:r>
        <w:rPr>
          <w:rFonts w:eastAsia="Times New Roman" w:cstheme="minorHAnsi"/>
          <w:sz w:val="24"/>
          <w:szCs w:val="24"/>
          <w:lang w:eastAsia="cs-CZ"/>
        </w:rPr>
        <w:t xml:space="preserve">Součástí záměru musí být základní rozpočet projektu obsahující </w:t>
      </w:r>
      <w:r w:rsidRPr="00B67AA0">
        <w:rPr>
          <w:rFonts w:eastAsia="Times New Roman" w:cstheme="minorHAnsi"/>
          <w:sz w:val="24"/>
          <w:szCs w:val="24"/>
          <w:lang w:eastAsia="cs-CZ"/>
        </w:rPr>
        <w:t xml:space="preserve">kalkulované </w:t>
      </w:r>
      <w:r w:rsidRPr="00B67AA0">
        <w:rPr>
          <w:sz w:val="24"/>
          <w:szCs w:val="24"/>
        </w:rPr>
        <w:t>náklady</w:t>
      </w:r>
      <w:r w:rsidR="00B67AA0" w:rsidRPr="00B67AA0">
        <w:rPr>
          <w:sz w:val="24"/>
          <w:szCs w:val="24"/>
        </w:rPr>
        <w:t>.</w:t>
      </w:r>
      <w:r>
        <w:t xml:space="preserve"> </w:t>
      </w:r>
      <w:r w:rsidR="00B67AA0" w:rsidRPr="00B67AA0">
        <w:t>P</w:t>
      </w:r>
      <w:r w:rsidRPr="00B67AA0">
        <w:t>ro sestavení rozpočtu je vhodná základní projektová dokumentace, podle vzoru a pravidel 3</w:t>
      </w:r>
      <w:r w:rsidR="006278C2">
        <w:t>7</w:t>
      </w:r>
      <w:r w:rsidRPr="00B67AA0">
        <w:t>. výzvy OPŽP</w:t>
      </w:r>
      <w:r w:rsidR="004E4781" w:rsidRPr="00B67AA0">
        <w:t>.</w:t>
      </w:r>
    </w:p>
    <w:p w:rsidR="00192614" w:rsidRPr="00CC2D66" w:rsidRDefault="00192614" w:rsidP="00BD6A83">
      <w:pPr>
        <w:spacing w:after="0" w:line="240" w:lineRule="auto"/>
        <w:rPr>
          <w:b/>
          <w:sz w:val="24"/>
          <w:szCs w:val="24"/>
        </w:rPr>
      </w:pPr>
      <w:r w:rsidRPr="00CC2D66">
        <w:rPr>
          <w:b/>
          <w:sz w:val="24"/>
          <w:szCs w:val="24"/>
        </w:rPr>
        <w:t>Dále</w:t>
      </w:r>
      <w:r w:rsidR="00CC2D66">
        <w:rPr>
          <w:b/>
          <w:sz w:val="24"/>
          <w:szCs w:val="24"/>
        </w:rPr>
        <w:t xml:space="preserve"> žadatel k projektovému záměru připojuje </w:t>
      </w:r>
      <w:r w:rsidRPr="00CC2D66">
        <w:rPr>
          <w:b/>
          <w:sz w:val="24"/>
          <w:szCs w:val="24"/>
        </w:rPr>
        <w:t>tyto přílohy:</w:t>
      </w:r>
    </w:p>
    <w:p w:rsidR="00CC2D66" w:rsidRPr="00CC2D66" w:rsidRDefault="00CC2D66" w:rsidP="00CC2D6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CC2D66">
        <w:rPr>
          <w:b/>
          <w:sz w:val="24"/>
          <w:szCs w:val="24"/>
        </w:rPr>
        <w:t>Vyplněnou bodovací tabulku záměru</w:t>
      </w:r>
      <w:r w:rsidRPr="00CC2D66">
        <w:rPr>
          <w:sz w:val="24"/>
          <w:szCs w:val="24"/>
        </w:rPr>
        <w:t xml:space="preserve"> – </w:t>
      </w:r>
      <w:proofErr w:type="gramStart"/>
      <w:r w:rsidRPr="00CC2D66">
        <w:rPr>
          <w:sz w:val="24"/>
          <w:szCs w:val="24"/>
        </w:rPr>
        <w:t>viz.</w:t>
      </w:r>
      <w:proofErr w:type="gramEnd"/>
      <w:r w:rsidRPr="00CC2D66">
        <w:rPr>
          <w:sz w:val="24"/>
          <w:szCs w:val="24"/>
        </w:rPr>
        <w:t xml:space="preserve"> Příloha</w:t>
      </w:r>
      <w:r w:rsidR="004E4781">
        <w:rPr>
          <w:sz w:val="24"/>
          <w:szCs w:val="24"/>
        </w:rPr>
        <w:t xml:space="preserve"> </w:t>
      </w:r>
      <w:proofErr w:type="gramStart"/>
      <w:r w:rsidR="004E4781">
        <w:rPr>
          <w:sz w:val="24"/>
          <w:szCs w:val="24"/>
        </w:rPr>
        <w:t>č.2 Kritéria</w:t>
      </w:r>
      <w:proofErr w:type="gramEnd"/>
      <w:r w:rsidR="004E4781">
        <w:rPr>
          <w:sz w:val="24"/>
          <w:szCs w:val="24"/>
        </w:rPr>
        <w:t xml:space="preserve"> věcného hodnocení</w:t>
      </w:r>
    </w:p>
    <w:p w:rsidR="00CC2D66" w:rsidRDefault="00CC2D66" w:rsidP="00CC2D66">
      <w:pPr>
        <w:spacing w:after="0" w:line="240" w:lineRule="auto"/>
        <w:ind w:left="360"/>
        <w:jc w:val="both"/>
      </w:pPr>
    </w:p>
    <w:p w:rsidR="00CC2D66" w:rsidRDefault="00CC2D66" w:rsidP="00CC2D66">
      <w:pPr>
        <w:spacing w:after="0" w:line="240" w:lineRule="auto"/>
        <w:ind w:left="360"/>
        <w:jc w:val="both"/>
      </w:pPr>
      <w:r>
        <w:t xml:space="preserve">Do bodovací tabulky se zapisují výsledné hodnoty z PENB (průkaz energetické náročnosti budovy) a úspora by měla být větší než 30%. </w:t>
      </w:r>
    </w:p>
    <w:p w:rsidR="00CC2D66" w:rsidRDefault="00CC2D66" w:rsidP="00CC2D66">
      <w:pPr>
        <w:spacing w:after="0" w:line="240" w:lineRule="auto"/>
        <w:ind w:left="360"/>
        <w:jc w:val="both"/>
      </w:pPr>
    </w:p>
    <w:p w:rsidR="00CC2D66" w:rsidRDefault="00CC2D66" w:rsidP="00CC2D66">
      <w:pPr>
        <w:spacing w:after="0" w:line="240" w:lineRule="auto"/>
        <w:jc w:val="both"/>
      </w:pPr>
      <w:r w:rsidRPr="00CC2D66">
        <w:rPr>
          <w:b/>
          <w:sz w:val="24"/>
          <w:szCs w:val="24"/>
        </w:rPr>
        <w:t>Průkazy energetické náročnosti budovy</w:t>
      </w:r>
      <w:r>
        <w:rPr>
          <w:sz w:val="24"/>
          <w:szCs w:val="24"/>
        </w:rPr>
        <w:t xml:space="preserve"> jsou rovněž povinnou přílohou projektového záměru:</w:t>
      </w:r>
    </w:p>
    <w:p w:rsidR="00CC2D66" w:rsidRDefault="00CC2D66" w:rsidP="00CC2D66">
      <w:pPr>
        <w:spacing w:after="0" w:line="240" w:lineRule="auto"/>
        <w:ind w:left="709" w:hanging="425"/>
      </w:pPr>
      <w:r>
        <w:rPr>
          <w:sz w:val="24"/>
          <w:szCs w:val="24"/>
        </w:rPr>
        <w:t>3A</w:t>
      </w:r>
      <w:r w:rsidRPr="00BD6A8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D6A83">
        <w:rPr>
          <w:sz w:val="24"/>
          <w:szCs w:val="24"/>
        </w:rPr>
        <w:t xml:space="preserve">PENB (průkaz energetické náročnosti budovy) před provedením opatření, současný stav budovy nebo pro srovnatelný </w:t>
      </w:r>
      <w:r>
        <w:rPr>
          <w:sz w:val="24"/>
          <w:szCs w:val="24"/>
        </w:rPr>
        <w:t xml:space="preserve">(referenční) </w:t>
      </w:r>
      <w:r w:rsidRPr="00BD6A83">
        <w:rPr>
          <w:sz w:val="24"/>
          <w:szCs w:val="24"/>
        </w:rPr>
        <w:t>objekt bez opatření, na která je žádáno o dotaci.</w:t>
      </w:r>
    </w:p>
    <w:p w:rsidR="00CC2D66" w:rsidRDefault="00CC2D66" w:rsidP="00CC2D66">
      <w:pPr>
        <w:spacing w:after="0"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3B. PENB </w:t>
      </w:r>
      <w:r w:rsidRPr="00BD6A83">
        <w:rPr>
          <w:sz w:val="24"/>
          <w:szCs w:val="24"/>
        </w:rPr>
        <w:t>(</w:t>
      </w:r>
      <w:r>
        <w:rPr>
          <w:sz w:val="24"/>
          <w:szCs w:val="24"/>
        </w:rPr>
        <w:t>p</w:t>
      </w:r>
      <w:r w:rsidRPr="00BD6A83">
        <w:rPr>
          <w:sz w:val="24"/>
          <w:szCs w:val="24"/>
        </w:rPr>
        <w:t>růkaz energ</w:t>
      </w:r>
      <w:r>
        <w:rPr>
          <w:sz w:val="24"/>
          <w:szCs w:val="24"/>
        </w:rPr>
        <w:t xml:space="preserve">etické </w:t>
      </w:r>
      <w:r w:rsidRPr="00BD6A83">
        <w:rPr>
          <w:sz w:val="24"/>
          <w:szCs w:val="24"/>
        </w:rPr>
        <w:t>náročnosti budovy</w:t>
      </w:r>
      <w:r>
        <w:rPr>
          <w:sz w:val="24"/>
          <w:szCs w:val="24"/>
        </w:rPr>
        <w:t xml:space="preserve">) </w:t>
      </w:r>
      <w:r w:rsidRPr="00BD6A83">
        <w:rPr>
          <w:sz w:val="24"/>
          <w:szCs w:val="24"/>
        </w:rPr>
        <w:t xml:space="preserve">pro záměr, </w:t>
      </w:r>
      <w:r>
        <w:rPr>
          <w:sz w:val="24"/>
          <w:szCs w:val="24"/>
        </w:rPr>
        <w:t>po provedení plánovaných opatření.</w:t>
      </w:r>
    </w:p>
    <w:p w:rsidR="00CC2D66" w:rsidRPr="00FA6CFB" w:rsidRDefault="00CC2D66" w:rsidP="00CC2D66">
      <w:pPr>
        <w:spacing w:after="0" w:line="240" w:lineRule="auto"/>
        <w:ind w:left="284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t>Oba PENB se dokládají k žádosti j</w:t>
      </w:r>
      <w:r w:rsidR="004E4781">
        <w:t xml:space="preserve">ako podklad pro </w:t>
      </w:r>
      <w:r w:rsidR="00B67AA0">
        <w:t>hodnocení projektového záměru</w:t>
      </w:r>
      <w:r w:rsidR="004E4781">
        <w:t xml:space="preserve">. PENB vyhotovuje </w:t>
      </w:r>
      <w:r>
        <w:t xml:space="preserve">energetický specialista a pro výpočet je nutná základní projektová dokumentace projektu, vše  podle vzoru a pravidel </w:t>
      </w:r>
      <w:r w:rsidR="0043547D">
        <w:t>7</w:t>
      </w:r>
      <w:r w:rsidR="00FA6CFB" w:rsidRPr="00FA6CFB">
        <w:rPr>
          <w:b/>
        </w:rPr>
        <w:t>7</w:t>
      </w:r>
      <w:r w:rsidRPr="00FA6CFB">
        <w:rPr>
          <w:b/>
        </w:rPr>
        <w:t>. výzvy OPŽP.</w:t>
      </w:r>
    </w:p>
    <w:p w:rsidR="00BD6A83" w:rsidRDefault="00BD6A83" w:rsidP="00BD6A83">
      <w:pPr>
        <w:spacing w:after="0" w:line="240" w:lineRule="auto"/>
        <w:rPr>
          <w:sz w:val="24"/>
          <w:szCs w:val="24"/>
        </w:rPr>
      </w:pPr>
    </w:p>
    <w:p w:rsidR="000B2245" w:rsidRDefault="000B2245" w:rsidP="00BD6A83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="006278C2" w:rsidRDefault="006278C2">
      <w:pPr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br w:type="page"/>
      </w:r>
    </w:p>
    <w:p w:rsidR="00CC2D66" w:rsidRDefault="006B4613" w:rsidP="004E4781">
      <w:pPr>
        <w:shd w:val="clear" w:color="auto" w:fill="E2EFD9" w:themeFill="accent6" w:themeFillTint="33"/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Způsob</w:t>
      </w:r>
      <w:r w:rsidR="0035630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výběru projektů na MAS a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podání </w:t>
      </w:r>
      <w:r w:rsidR="0035630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podpořeného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projektu</w:t>
      </w:r>
      <w:r w:rsidR="00356309">
        <w:rPr>
          <w:rFonts w:eastAsia="Times New Roman" w:cstheme="minorHAnsi"/>
          <w:b/>
          <w:bCs/>
          <w:sz w:val="28"/>
          <w:szCs w:val="28"/>
          <w:lang w:eastAsia="cs-CZ"/>
        </w:rPr>
        <w:br/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do nadřazené výzvy </w:t>
      </w:r>
      <w:r w:rsidR="004E4781">
        <w:rPr>
          <w:rFonts w:eastAsia="Times New Roman" w:cstheme="minorHAnsi"/>
          <w:b/>
          <w:bCs/>
          <w:sz w:val="28"/>
          <w:szCs w:val="28"/>
          <w:lang w:eastAsia="cs-CZ"/>
        </w:rPr>
        <w:t>OPŽP</w:t>
      </w:r>
    </w:p>
    <w:p w:rsidR="006B4613" w:rsidRDefault="006B4613" w:rsidP="00BD6A83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="004E4781" w:rsidRPr="00B67AA0" w:rsidRDefault="004E4781" w:rsidP="004E4781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B67AA0">
        <w:rPr>
          <w:rFonts w:ascii="Calibri" w:hAnsi="Calibri" w:cs="Calibri"/>
          <w:color w:val="000000"/>
          <w:sz w:val="24"/>
          <w:szCs w:val="24"/>
        </w:rPr>
        <w:t>Postup:</w:t>
      </w:r>
    </w:p>
    <w:p w:rsidR="004E4781" w:rsidRPr="00B67AA0" w:rsidRDefault="004E4781" w:rsidP="004E478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67AA0">
        <w:rPr>
          <w:rFonts w:ascii="Calibri" w:hAnsi="Calibri" w:cs="Calibri"/>
          <w:color w:val="000000"/>
          <w:sz w:val="24"/>
          <w:szCs w:val="24"/>
        </w:rPr>
        <w:t>Žadatel na základě Výzvy MAS předkládá projektový záměr k hodnocení na MAS.</w:t>
      </w:r>
    </w:p>
    <w:p w:rsidR="00B67AA0" w:rsidRPr="00B67AA0" w:rsidRDefault="00B67AA0" w:rsidP="00B67AA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67AA0" w:rsidRPr="00B67AA0" w:rsidRDefault="00B67AA0" w:rsidP="00B67AA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B67AA0">
        <w:rPr>
          <w:rFonts w:eastAsia="Times New Roman" w:cstheme="minorHAnsi"/>
          <w:bCs/>
          <w:sz w:val="24"/>
          <w:szCs w:val="24"/>
          <w:lang w:eastAsia="cs-CZ"/>
        </w:rPr>
        <w:t xml:space="preserve">Projektové záměry jsou přijímány prostřednictvím e-mailu na adresu </w:t>
      </w:r>
      <w:hyperlink r:id="rId9" w:history="1">
        <w:r w:rsidRPr="00B67AA0">
          <w:rPr>
            <w:rStyle w:val="Hypertextovodkaz"/>
            <w:rFonts w:eastAsia="Times New Roman" w:cstheme="minorHAnsi"/>
            <w:bCs/>
            <w:sz w:val="24"/>
            <w:szCs w:val="24"/>
            <w:lang w:eastAsia="cs-CZ"/>
          </w:rPr>
          <w:t>projekty.clld@masopavsko.cz</w:t>
        </w:r>
      </w:hyperlink>
      <w:r w:rsidRPr="00B67AA0">
        <w:rPr>
          <w:rFonts w:eastAsia="Times New Roman" w:cstheme="minorHAnsi"/>
          <w:bCs/>
          <w:sz w:val="24"/>
          <w:szCs w:val="24"/>
          <w:lang w:eastAsia="cs-CZ"/>
        </w:rPr>
        <w:t xml:space="preserve">  Tento email slouží pouze pro příjem projektových záměrů, nelze jeho prostřednictvím zasílat dotazy a konzultace. Do předmětu zprávy e-mailu uveďte:</w:t>
      </w:r>
      <w:r w:rsidRPr="00B67AA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</w:p>
    <w:p w:rsidR="00B67AA0" w:rsidRPr="00B67AA0" w:rsidRDefault="00B67AA0" w:rsidP="00B67AA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B67AA0">
        <w:rPr>
          <w:rFonts w:eastAsia="Times New Roman" w:cstheme="minorHAnsi"/>
          <w:b/>
          <w:bCs/>
          <w:sz w:val="24"/>
          <w:szCs w:val="24"/>
          <w:lang w:eastAsia="cs-CZ"/>
        </w:rPr>
        <w:t>„Projektový záměr – energetické úspory - jméno/název žadatele“</w:t>
      </w:r>
    </w:p>
    <w:p w:rsidR="00B67AA0" w:rsidRPr="00B67AA0" w:rsidRDefault="00B67AA0" w:rsidP="00B67AA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278C2" w:rsidRDefault="006278C2" w:rsidP="006278C2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67AA0">
        <w:rPr>
          <w:rFonts w:cstheme="minorHAnsi"/>
          <w:sz w:val="24"/>
          <w:szCs w:val="24"/>
        </w:rPr>
        <w:t xml:space="preserve">Výběr projektů bude založen na principu soutěže mezi </w:t>
      </w:r>
      <w:r w:rsidRPr="00B67AA0">
        <w:rPr>
          <w:rFonts w:cstheme="minorHAnsi"/>
          <w:color w:val="000000" w:themeColor="text1"/>
          <w:sz w:val="24"/>
          <w:szCs w:val="24"/>
        </w:rPr>
        <w:t>předloženými žádostmi. K realizaci budou vybrány ty projekty, které dosáhly lepšího bodového hodnocení</w:t>
      </w:r>
      <w:r>
        <w:rPr>
          <w:rFonts w:cstheme="minorHAnsi"/>
          <w:color w:val="000000" w:themeColor="text1"/>
          <w:sz w:val="24"/>
          <w:szCs w:val="24"/>
        </w:rPr>
        <w:t>.</w:t>
      </w:r>
      <w:r w:rsidRPr="00B67AA0">
        <w:rPr>
          <w:rFonts w:cstheme="minorHAnsi"/>
          <w:color w:val="000000" w:themeColor="text1"/>
          <w:sz w:val="24"/>
          <w:szCs w:val="24"/>
        </w:rPr>
        <w:t xml:space="preserve"> Počet podpořených projektů bude limitován výší alokace MAS </w:t>
      </w:r>
      <w:r>
        <w:rPr>
          <w:rFonts w:cstheme="minorHAnsi"/>
          <w:color w:val="000000" w:themeColor="text1"/>
          <w:sz w:val="24"/>
          <w:szCs w:val="24"/>
        </w:rPr>
        <w:t>Moravskoslezského kraje v OPŽP</w:t>
      </w:r>
      <w:r w:rsidRPr="00B67AA0">
        <w:rPr>
          <w:rFonts w:cstheme="minorHAnsi"/>
          <w:color w:val="000000" w:themeColor="text1"/>
          <w:sz w:val="24"/>
          <w:szCs w:val="24"/>
        </w:rPr>
        <w:t xml:space="preserve">. </w:t>
      </w:r>
      <w:r w:rsidRPr="00B67AA0">
        <w:rPr>
          <w:rFonts w:cstheme="minorHAnsi"/>
          <w:sz w:val="24"/>
          <w:szCs w:val="24"/>
        </w:rPr>
        <w:t>Preferenční kritéria pro výběr projektů jsou součástí Výzvy</w:t>
      </w:r>
      <w:r>
        <w:rPr>
          <w:rFonts w:cstheme="minorHAnsi"/>
          <w:sz w:val="24"/>
          <w:szCs w:val="24"/>
        </w:rPr>
        <w:t xml:space="preserve"> – Příloha </w:t>
      </w:r>
      <w:proofErr w:type="gramStart"/>
      <w:r>
        <w:rPr>
          <w:rFonts w:cstheme="minorHAnsi"/>
          <w:sz w:val="24"/>
          <w:szCs w:val="24"/>
        </w:rPr>
        <w:t>č.2.</w:t>
      </w:r>
      <w:proofErr w:type="gramEnd"/>
    </w:p>
    <w:p w:rsidR="006278C2" w:rsidRPr="00B67AA0" w:rsidRDefault="006278C2" w:rsidP="006278C2">
      <w:pPr>
        <w:pStyle w:val="Odstavecseseznamem"/>
        <w:jc w:val="both"/>
        <w:rPr>
          <w:rFonts w:cstheme="minorHAnsi"/>
          <w:sz w:val="24"/>
          <w:szCs w:val="24"/>
        </w:rPr>
      </w:pPr>
    </w:p>
    <w:p w:rsidR="004E4781" w:rsidRDefault="004E4781" w:rsidP="006278C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67AA0">
        <w:rPr>
          <w:rFonts w:ascii="Calibri" w:hAnsi="Calibri" w:cs="Calibri"/>
          <w:color w:val="000000"/>
          <w:sz w:val="24"/>
          <w:szCs w:val="24"/>
        </w:rPr>
        <w:t xml:space="preserve">Projektové záměry, jejichž podporu potvrdil </w:t>
      </w:r>
      <w:r w:rsidR="00356309" w:rsidRPr="00B67AA0">
        <w:rPr>
          <w:rFonts w:ascii="Calibri" w:hAnsi="Calibri" w:cs="Calibri"/>
          <w:color w:val="000000"/>
          <w:sz w:val="24"/>
          <w:szCs w:val="24"/>
        </w:rPr>
        <w:t>výběrový orgán složený ze zástupců MAS Moravskoslezského kraje</w:t>
      </w:r>
      <w:r w:rsidRPr="00B67AA0">
        <w:rPr>
          <w:rFonts w:ascii="Calibri" w:hAnsi="Calibri" w:cs="Calibri"/>
          <w:color w:val="000000"/>
          <w:sz w:val="24"/>
          <w:szCs w:val="24"/>
        </w:rPr>
        <w:t xml:space="preserve">, zpracovávají žadatelé do podoby plné žádosti o podporu v MS2021+. V tomto kroku postupují dle podmínek nadřazené výzvy pro podání žádostí o podporu. </w:t>
      </w:r>
    </w:p>
    <w:p w:rsidR="00B67AA0" w:rsidRPr="00B67AA0" w:rsidRDefault="00B67AA0" w:rsidP="00B67AA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E4781" w:rsidRPr="00B569FA" w:rsidRDefault="004E4781" w:rsidP="00B569FA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B569FA">
        <w:rPr>
          <w:rFonts w:cstheme="minorHAnsi"/>
          <w:bCs/>
          <w:color w:val="000000"/>
          <w:sz w:val="24"/>
          <w:szCs w:val="24"/>
        </w:rPr>
        <w:t xml:space="preserve">Předkladatelé </w:t>
      </w:r>
      <w:r w:rsidR="00B67AA0" w:rsidRPr="00B569FA">
        <w:rPr>
          <w:rFonts w:cstheme="minorHAnsi"/>
          <w:bCs/>
          <w:color w:val="000000"/>
          <w:sz w:val="24"/>
          <w:szCs w:val="24"/>
        </w:rPr>
        <w:t>projektových záměrů</w:t>
      </w:r>
      <w:r w:rsidRPr="00B569FA">
        <w:rPr>
          <w:rFonts w:cstheme="minorHAnsi"/>
          <w:bCs/>
          <w:color w:val="000000"/>
          <w:sz w:val="24"/>
          <w:szCs w:val="24"/>
        </w:rPr>
        <w:t xml:space="preserve">, které </w:t>
      </w:r>
      <w:r w:rsidR="00B67AA0" w:rsidRPr="00B569FA">
        <w:rPr>
          <w:rFonts w:cstheme="minorHAnsi"/>
          <w:bCs/>
          <w:color w:val="000000"/>
          <w:sz w:val="24"/>
          <w:szCs w:val="24"/>
        </w:rPr>
        <w:t xml:space="preserve">Výběrový orgán zástupců MAS Moravskoslezského kraje vybere </w:t>
      </w:r>
      <w:r w:rsidRPr="00B569FA">
        <w:rPr>
          <w:rFonts w:cstheme="minorHAnsi"/>
          <w:bCs/>
          <w:color w:val="000000"/>
          <w:sz w:val="24"/>
          <w:szCs w:val="24"/>
        </w:rPr>
        <w:t xml:space="preserve">k podpoře a bude jim vydáno kladné „Rozhodnutí o souladu se strategií CLLD“, musí ve lhůtě do </w:t>
      </w:r>
      <w:r w:rsidR="00B67AA0" w:rsidRPr="00B569FA">
        <w:rPr>
          <w:rFonts w:cstheme="minorHAnsi"/>
          <w:bCs/>
          <w:color w:val="000000"/>
          <w:sz w:val="24"/>
          <w:szCs w:val="24"/>
        </w:rPr>
        <w:t>ukončení příjmu žádostí 37. výzvy OPŽP (</w:t>
      </w:r>
      <w:proofErr w:type="gramStart"/>
      <w:r w:rsidR="00B67AA0" w:rsidRPr="00B569FA">
        <w:rPr>
          <w:rFonts w:cstheme="minorHAnsi"/>
          <w:bCs/>
          <w:color w:val="000000"/>
          <w:sz w:val="24"/>
          <w:szCs w:val="24"/>
        </w:rPr>
        <w:t>31.3.2024</w:t>
      </w:r>
      <w:proofErr w:type="gramEnd"/>
      <w:r w:rsidR="00B67AA0" w:rsidRPr="00B569FA">
        <w:rPr>
          <w:rFonts w:cstheme="minorHAnsi"/>
          <w:bCs/>
          <w:color w:val="000000"/>
          <w:sz w:val="24"/>
          <w:szCs w:val="24"/>
        </w:rPr>
        <w:t xml:space="preserve">) </w:t>
      </w:r>
      <w:r w:rsidRPr="00B569FA">
        <w:rPr>
          <w:rFonts w:cstheme="minorHAnsi"/>
          <w:bCs/>
          <w:color w:val="000000"/>
          <w:sz w:val="24"/>
          <w:szCs w:val="24"/>
        </w:rPr>
        <w:t xml:space="preserve">dopracovat a podat žádost o podporu do MS2021+. </w:t>
      </w:r>
    </w:p>
    <w:p w:rsidR="00B569FA" w:rsidRPr="00B569FA" w:rsidRDefault="00B569FA" w:rsidP="00B569FA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B569FA">
        <w:rPr>
          <w:rFonts w:cstheme="minorHAnsi"/>
          <w:color w:val="000000"/>
          <w:sz w:val="24"/>
          <w:szCs w:val="24"/>
        </w:rPr>
        <w:t xml:space="preserve">Povinnou přílohou žádosti o podporu do výzvy OPŽP je </w:t>
      </w:r>
      <w:r w:rsidRPr="00B569FA">
        <w:rPr>
          <w:rFonts w:cstheme="minorHAnsi"/>
          <w:b/>
          <w:color w:val="000000"/>
          <w:sz w:val="24"/>
          <w:szCs w:val="24"/>
        </w:rPr>
        <w:t>Rozhodnutí o souladu se strategií CLLD</w:t>
      </w:r>
      <w:r w:rsidRPr="00B569FA">
        <w:rPr>
          <w:rFonts w:cstheme="minorHAnsi"/>
          <w:color w:val="000000"/>
          <w:sz w:val="24"/>
          <w:szCs w:val="24"/>
        </w:rPr>
        <w:t xml:space="preserve"> vydané Místní akční skupinou </w:t>
      </w:r>
      <w:proofErr w:type="gramStart"/>
      <w:r w:rsidRPr="00B569FA">
        <w:rPr>
          <w:rFonts w:cstheme="minorHAnsi"/>
          <w:color w:val="000000"/>
          <w:sz w:val="24"/>
          <w:szCs w:val="24"/>
        </w:rPr>
        <w:t>Opavsko z.s.</w:t>
      </w:r>
      <w:proofErr w:type="gramEnd"/>
      <w:r w:rsidRPr="00B569FA">
        <w:rPr>
          <w:rFonts w:cstheme="minorHAnsi"/>
          <w:color w:val="000000"/>
          <w:sz w:val="24"/>
          <w:szCs w:val="24"/>
        </w:rPr>
        <w:t xml:space="preserve"> Další povinné a nepovinné přílohy se řídí dle pravidel dané výzvy ŘO OPŽP.</w:t>
      </w:r>
    </w:p>
    <w:p w:rsidR="00B569FA" w:rsidRPr="00B569FA" w:rsidRDefault="00B569FA" w:rsidP="00B569FA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B569FA">
        <w:rPr>
          <w:rFonts w:cstheme="minorHAnsi"/>
          <w:color w:val="000000"/>
          <w:sz w:val="24"/>
          <w:szCs w:val="24"/>
        </w:rPr>
        <w:t>Elektronickou žádost o podporu v MS2021+ vždy spolupodepisuje pověřený zástupce MAS</w:t>
      </w:r>
      <w:r>
        <w:rPr>
          <w:rFonts w:cstheme="minorHAnsi"/>
          <w:color w:val="000000"/>
          <w:sz w:val="24"/>
          <w:szCs w:val="24"/>
        </w:rPr>
        <w:t xml:space="preserve">. </w:t>
      </w:r>
      <w:r w:rsidRPr="00B569FA">
        <w:rPr>
          <w:rFonts w:cstheme="minorHAnsi"/>
          <w:color w:val="000000"/>
          <w:sz w:val="24"/>
          <w:szCs w:val="24"/>
        </w:rPr>
        <w:t xml:space="preserve">Zástupci MAS je žadatelem zpřístupněna žádost v MS2021+, je přidán jako signatář a čtenář. Tímto postupem MAS osvědčí soulad elektronické žádosti s návrhem integrovaného projektu, jenž byl předmětem </w:t>
      </w:r>
      <w:r>
        <w:rPr>
          <w:rFonts w:cstheme="minorHAnsi"/>
          <w:color w:val="000000"/>
          <w:sz w:val="24"/>
          <w:szCs w:val="24"/>
        </w:rPr>
        <w:t>výběru</w:t>
      </w:r>
      <w:r w:rsidRPr="00B569FA">
        <w:rPr>
          <w:rFonts w:cstheme="minorHAnsi"/>
          <w:color w:val="000000"/>
          <w:sz w:val="24"/>
          <w:szCs w:val="24"/>
        </w:rPr>
        <w:t xml:space="preserve"> MAS. Bezprostředně po podpisu žádosti pověřeným zástupcem MAS, vyzve Manažer žadatele emailem či telefonicky k podpisu žádosti o podporu v MS2021+.</w:t>
      </w:r>
    </w:p>
    <w:p w:rsidR="004E4781" w:rsidRPr="00B569FA" w:rsidRDefault="004E4781" w:rsidP="004E4781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B569FA">
        <w:rPr>
          <w:rFonts w:cstheme="minorHAnsi"/>
          <w:color w:val="000000"/>
          <w:sz w:val="24"/>
          <w:szCs w:val="24"/>
        </w:rPr>
        <w:t>Při zpracování plné žádosti v MS2021+ může žadatel využít bezplatné konzultační podpory MAS. Kontaktní osobou pro tuto konzultaci je Manažer MAS</w:t>
      </w:r>
      <w:r w:rsidR="00B67AA0" w:rsidRPr="00B569FA">
        <w:rPr>
          <w:rFonts w:cstheme="minorHAnsi"/>
          <w:color w:val="000000"/>
          <w:sz w:val="24"/>
          <w:szCs w:val="24"/>
        </w:rPr>
        <w:t>:</w:t>
      </w:r>
    </w:p>
    <w:p w:rsidR="00B67AA0" w:rsidRPr="00B569FA" w:rsidRDefault="00B67AA0" w:rsidP="00B67AA0">
      <w:pPr>
        <w:pStyle w:val="Normlnweb"/>
        <w:spacing w:before="0" w:beforeAutospacing="0" w:after="0" w:afterAutospacing="0"/>
        <w:rPr>
          <w:rFonts w:asciiTheme="minorHAnsi" w:eastAsia="Calibri" w:hAnsiTheme="minorHAnsi" w:cstheme="minorHAnsi"/>
          <w:color w:val="000000"/>
        </w:rPr>
      </w:pPr>
      <w:r w:rsidRPr="00B569FA">
        <w:rPr>
          <w:rFonts w:asciiTheme="minorHAnsi" w:eastAsia="Calibri" w:hAnsiTheme="minorHAnsi" w:cstheme="minorHAnsi"/>
          <w:b/>
          <w:bCs/>
          <w:color w:val="000000"/>
        </w:rPr>
        <w:t xml:space="preserve">Bc. Petr Chroust, </w:t>
      </w:r>
      <w:r w:rsidRPr="00B569FA">
        <w:rPr>
          <w:rFonts w:asciiTheme="minorHAnsi" w:eastAsia="Calibri" w:hAnsiTheme="minorHAnsi" w:cstheme="minorHAnsi"/>
          <w:i/>
          <w:iCs/>
          <w:color w:val="000000"/>
        </w:rPr>
        <w:t>vedoucí zaměstnanec pro realizaci SCLLD MAS Opavsko</w:t>
      </w:r>
      <w:r w:rsidRPr="00B569FA">
        <w:rPr>
          <w:rFonts w:asciiTheme="minorHAnsi" w:eastAsia="Calibri" w:hAnsiTheme="minorHAnsi" w:cstheme="minorHAnsi"/>
          <w:color w:val="000000"/>
        </w:rPr>
        <w:br/>
        <w:t xml:space="preserve">e-mail: </w:t>
      </w:r>
      <w:hyperlink r:id="rId10" w:history="1">
        <w:r w:rsidRPr="00B569FA">
          <w:rPr>
            <w:rStyle w:val="Hypertextovodkaz"/>
            <w:rFonts w:asciiTheme="minorHAnsi" w:eastAsia="Calibri" w:hAnsiTheme="minorHAnsi" w:cstheme="minorHAnsi"/>
          </w:rPr>
          <w:t>petr.chroust@masopavsko.cz</w:t>
        </w:r>
      </w:hyperlink>
    </w:p>
    <w:p w:rsidR="00B67AA0" w:rsidRPr="00B569FA" w:rsidRDefault="00B67AA0" w:rsidP="00B67AA0">
      <w:pPr>
        <w:pStyle w:val="Normlnweb"/>
        <w:spacing w:before="0" w:beforeAutospacing="0" w:after="0" w:afterAutospacing="0"/>
        <w:rPr>
          <w:rFonts w:asciiTheme="minorHAnsi" w:eastAsia="Calibri" w:hAnsiTheme="minorHAnsi" w:cstheme="minorHAnsi"/>
          <w:color w:val="000000"/>
        </w:rPr>
      </w:pPr>
      <w:r w:rsidRPr="00B569FA">
        <w:rPr>
          <w:rFonts w:asciiTheme="minorHAnsi" w:eastAsia="Calibri" w:hAnsiTheme="minorHAnsi" w:cstheme="minorHAnsi"/>
          <w:color w:val="000000"/>
        </w:rPr>
        <w:t>tel.: +420 602 947 904</w:t>
      </w:r>
    </w:p>
    <w:p w:rsidR="00B67AA0" w:rsidRPr="00B569FA" w:rsidRDefault="00B67AA0" w:rsidP="00B67AA0">
      <w:pPr>
        <w:pStyle w:val="Normlnweb"/>
        <w:spacing w:before="0" w:beforeAutospacing="0" w:after="0" w:afterAutospacing="0"/>
        <w:rPr>
          <w:rFonts w:asciiTheme="minorHAnsi" w:eastAsia="Calibri" w:hAnsiTheme="minorHAnsi" w:cstheme="minorHAnsi"/>
          <w:bCs/>
          <w:color w:val="000000" w:themeColor="text1"/>
        </w:rPr>
      </w:pPr>
      <w:r w:rsidRPr="00B569FA">
        <w:rPr>
          <w:rFonts w:asciiTheme="minorHAnsi" w:eastAsia="Calibri" w:hAnsiTheme="minorHAnsi" w:cstheme="minorHAnsi"/>
          <w:bCs/>
          <w:color w:val="000000" w:themeColor="text1"/>
        </w:rPr>
        <w:t xml:space="preserve">uživatelské jméno v MS2021+:  EGCHRPET </w:t>
      </w:r>
    </w:p>
    <w:p w:rsidR="00B67AA0" w:rsidRPr="00B569FA" w:rsidRDefault="00B67AA0" w:rsidP="004E4781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:rsidR="004E4781" w:rsidRDefault="004E4781" w:rsidP="00BD6A83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="006278C2" w:rsidRDefault="006278C2">
      <w:pPr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br w:type="page"/>
      </w:r>
    </w:p>
    <w:p w:rsidR="00353DC4" w:rsidRPr="006A37EE" w:rsidRDefault="00353DC4" w:rsidP="00B569FA">
      <w:pPr>
        <w:shd w:val="clear" w:color="auto" w:fill="E2EFD9" w:themeFill="accent6" w:themeFillTint="33"/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353DC4">
        <w:rPr>
          <w:rFonts w:eastAsia="Times New Roman" w:cstheme="minorHAnsi"/>
          <w:b/>
          <w:bCs/>
          <w:sz w:val="28"/>
          <w:szCs w:val="28"/>
          <w:lang w:eastAsia="cs-CZ"/>
        </w:rPr>
        <w:t>DOKUMENTACE MAS K VÝZVĚ</w:t>
      </w:r>
    </w:p>
    <w:p w:rsidR="00353DC4" w:rsidRPr="00353DC4" w:rsidRDefault="00353DC4" w:rsidP="00353DC4">
      <w:pPr>
        <w:spacing w:after="0" w:line="240" w:lineRule="auto"/>
        <w:rPr>
          <w:rFonts w:eastAsia="Times New Roman" w:cstheme="minorHAnsi"/>
          <w:lang w:eastAsia="cs-CZ"/>
        </w:rPr>
      </w:pPr>
      <w:r w:rsidRPr="00353DC4">
        <w:rPr>
          <w:rFonts w:eastAsia="Times New Roman" w:cstheme="minorHAnsi"/>
          <w:lang w:eastAsia="cs-CZ"/>
        </w:rPr>
        <w:t xml:space="preserve">Text výzvy </w:t>
      </w:r>
    </w:p>
    <w:p w:rsidR="00353DC4" w:rsidRPr="00353DC4" w:rsidRDefault="00353DC4" w:rsidP="00353DC4">
      <w:pPr>
        <w:spacing w:after="0" w:line="240" w:lineRule="auto"/>
        <w:rPr>
          <w:rFonts w:eastAsia="Times New Roman" w:cstheme="minorHAnsi"/>
          <w:lang w:eastAsia="cs-CZ"/>
        </w:rPr>
      </w:pPr>
      <w:r w:rsidRPr="00353DC4">
        <w:rPr>
          <w:rFonts w:eastAsia="Times New Roman" w:cstheme="minorHAnsi"/>
          <w:lang w:eastAsia="cs-CZ"/>
        </w:rPr>
        <w:t>Příloha č. 1 - Šablona projektového záměru OPŽP</w:t>
      </w:r>
    </w:p>
    <w:p w:rsidR="00353DC4" w:rsidRPr="00353DC4" w:rsidRDefault="00353DC4" w:rsidP="00353DC4">
      <w:pPr>
        <w:spacing w:after="0" w:line="240" w:lineRule="auto"/>
        <w:rPr>
          <w:rFonts w:eastAsia="Times New Roman" w:cstheme="minorHAnsi"/>
          <w:lang w:eastAsia="cs-CZ"/>
        </w:rPr>
      </w:pPr>
      <w:r w:rsidRPr="00353DC4">
        <w:rPr>
          <w:rFonts w:eastAsia="Times New Roman" w:cstheme="minorHAnsi"/>
          <w:lang w:eastAsia="cs-CZ"/>
        </w:rPr>
        <w:t>Příloha č. 2 - Kritéria věcného hodnocení</w:t>
      </w:r>
    </w:p>
    <w:p w:rsidR="00353DC4" w:rsidRPr="00353DC4" w:rsidRDefault="00353DC4" w:rsidP="00353DC4">
      <w:pPr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</w:p>
    <w:p w:rsidR="00353DC4" w:rsidRPr="006A37EE" w:rsidRDefault="00353DC4" w:rsidP="00B569FA">
      <w:pPr>
        <w:shd w:val="clear" w:color="auto" w:fill="E2EFD9" w:themeFill="accent6" w:themeFillTint="33"/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6A37EE">
        <w:rPr>
          <w:rFonts w:eastAsia="Times New Roman" w:cstheme="minorHAnsi"/>
          <w:b/>
          <w:bCs/>
          <w:sz w:val="28"/>
          <w:szCs w:val="28"/>
          <w:lang w:eastAsia="cs-CZ"/>
        </w:rPr>
        <w:t>DOKUMENTACE ŘÍDÍCÍHO ORGÁNU K VÝZVĚ</w:t>
      </w:r>
    </w:p>
    <w:p w:rsidR="00B569FA" w:rsidRDefault="00B569FA" w:rsidP="00353DC4">
      <w:pPr>
        <w:spacing w:after="0" w:line="240" w:lineRule="auto"/>
        <w:rPr>
          <w:rFonts w:cstheme="minorHAnsi"/>
        </w:rPr>
      </w:pPr>
    </w:p>
    <w:p w:rsidR="00B569FA" w:rsidRDefault="00B569FA" w:rsidP="00B569F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066610">
        <w:rPr>
          <w:rFonts w:ascii="Calibri" w:hAnsi="Calibri" w:cs="Calibri"/>
          <w:color w:val="000000"/>
        </w:rPr>
        <w:t xml:space="preserve">Podmínky nadřazených výzev a další postupy jsou v gesci </w:t>
      </w:r>
      <w:r>
        <w:rPr>
          <w:rFonts w:ascii="Calibri" w:hAnsi="Calibri" w:cs="Calibri"/>
          <w:color w:val="000000"/>
        </w:rPr>
        <w:t>ŘO OPŽP</w:t>
      </w:r>
      <w:r w:rsidR="00590D86">
        <w:rPr>
          <w:rFonts w:ascii="Calibri" w:hAnsi="Calibri" w:cs="Calibri"/>
          <w:color w:val="000000"/>
        </w:rPr>
        <w:t>.</w:t>
      </w:r>
    </w:p>
    <w:p w:rsidR="00B569FA" w:rsidRDefault="0043547D" w:rsidP="00B569F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hyperlink r:id="rId11" w:history="1">
        <w:r w:rsidRPr="00FF17F1">
          <w:rPr>
            <w:rStyle w:val="Hypertextovodkaz"/>
            <w:rFonts w:ascii="Calibri" w:hAnsi="Calibri" w:cs="Calibri"/>
          </w:rPr>
          <w:t>https://opzp.cz/dotace/77-vyzva/</w:t>
        </w:r>
      </w:hyperlink>
    </w:p>
    <w:p w:rsidR="00590D86" w:rsidRDefault="00B569FA" w:rsidP="00B569F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Zvláště upozorňujeme na přílohu </w:t>
      </w:r>
      <w:r w:rsidRPr="00353DC4">
        <w:rPr>
          <w:rFonts w:cstheme="minorHAnsi"/>
        </w:rPr>
        <w:t xml:space="preserve">Kumulativní rozpočet a nástroj pro výpočet míry podpory platný pro výzvu OPŽP č. </w:t>
      </w:r>
      <w:r w:rsidR="0043547D">
        <w:rPr>
          <w:rFonts w:cstheme="minorHAnsi"/>
        </w:rPr>
        <w:t>7</w:t>
      </w:r>
      <w:r w:rsidRPr="00353DC4">
        <w:rPr>
          <w:rFonts w:cstheme="minorHAnsi"/>
        </w:rPr>
        <w:t>7</w:t>
      </w:r>
      <w:r w:rsidR="00590D86">
        <w:rPr>
          <w:rFonts w:cstheme="minorHAnsi"/>
        </w:rPr>
        <w:t xml:space="preserve">. </w:t>
      </w:r>
    </w:p>
    <w:p w:rsidR="00590D86" w:rsidRDefault="00590D86" w:rsidP="00B569FA">
      <w:pPr>
        <w:spacing w:after="0" w:line="240" w:lineRule="auto"/>
        <w:rPr>
          <w:rFonts w:cstheme="minorHAnsi"/>
        </w:rPr>
      </w:pPr>
    </w:p>
    <w:p w:rsidR="00B569FA" w:rsidRDefault="00590D86" w:rsidP="00B569FA">
      <w:pPr>
        <w:spacing w:after="0" w:line="240" w:lineRule="auto"/>
        <w:rPr>
          <w:rFonts w:cstheme="minorHAnsi"/>
        </w:rPr>
      </w:pPr>
      <w:r>
        <w:rPr>
          <w:rFonts w:cstheme="minorHAnsi"/>
        </w:rPr>
        <w:t>Výčet navrhovaných opatření a celková výše způsobilých výdajů projektu uvedená v žádosti o dotaci musí být v souladu s parametry předloženého projektového záměru.</w:t>
      </w:r>
    </w:p>
    <w:p w:rsidR="00B569FA" w:rsidRDefault="00B569FA" w:rsidP="00B569F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</w:p>
    <w:p w:rsidR="00B569FA" w:rsidRDefault="00B569FA" w:rsidP="00B569F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Podání žádosti se řídí Specifickými pravidly a Obecnými pravidly ŘO OPŽP. </w:t>
      </w:r>
    </w:p>
    <w:p w:rsidR="00B569FA" w:rsidRDefault="0043547D" w:rsidP="00B569F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hyperlink r:id="rId12" w:history="1">
        <w:r w:rsidR="00B569FA" w:rsidRPr="0044011C">
          <w:rPr>
            <w:rStyle w:val="Hypertextovodkaz"/>
            <w:rFonts w:ascii="Calibri" w:hAnsi="Calibri" w:cs="Calibri"/>
          </w:rPr>
          <w:t>https://opzp.cz/dokument/2605</w:t>
        </w:r>
      </w:hyperlink>
    </w:p>
    <w:p w:rsidR="00B569FA" w:rsidRPr="00353DC4" w:rsidRDefault="00B569FA" w:rsidP="00353DC4">
      <w:pPr>
        <w:spacing w:after="0" w:line="240" w:lineRule="auto"/>
        <w:rPr>
          <w:rFonts w:cstheme="minorHAnsi"/>
        </w:rPr>
      </w:pPr>
    </w:p>
    <w:p w:rsidR="00353DC4" w:rsidRPr="00353DC4" w:rsidRDefault="00353DC4" w:rsidP="00353DC4">
      <w:pPr>
        <w:spacing w:after="0" w:line="240" w:lineRule="auto"/>
        <w:rPr>
          <w:rFonts w:cstheme="minorHAnsi"/>
        </w:rPr>
      </w:pPr>
      <w:r>
        <w:t xml:space="preserve">Konzultace konkrétních projektových záměrů se SFŽP pro výzvy MAS i pro výzvu č. </w:t>
      </w:r>
      <w:r w:rsidR="0043547D">
        <w:t>77</w:t>
      </w:r>
      <w:r>
        <w:t xml:space="preserve"> OPŽP je možné </w:t>
      </w:r>
      <w:r w:rsidRPr="00353DC4">
        <w:rPr>
          <w:rFonts w:cstheme="minorHAnsi"/>
        </w:rPr>
        <w:t>využít v</w:t>
      </w:r>
      <w:r w:rsidR="0043547D">
        <w:rPr>
          <w:rFonts w:cstheme="minorHAnsi"/>
        </w:rPr>
        <w:t xml:space="preserve"> určených </w:t>
      </w:r>
      <w:r w:rsidRPr="00353DC4">
        <w:rPr>
          <w:rFonts w:cstheme="minorHAnsi"/>
        </w:rPr>
        <w:t>termínech formou on-line seminářů</w:t>
      </w:r>
      <w:r w:rsidR="0043547D">
        <w:rPr>
          <w:rFonts w:cstheme="minorHAnsi"/>
        </w:rPr>
        <w:t>. Podrobnosti na vyžádání sdělí manažer MAS.</w:t>
      </w:r>
      <w:r w:rsidRPr="00353DC4">
        <w:rPr>
          <w:rFonts w:cstheme="minorHAnsi"/>
        </w:rPr>
        <w:t xml:space="preserve"> </w:t>
      </w:r>
    </w:p>
    <w:p w:rsidR="00353DC4" w:rsidRPr="00353DC4" w:rsidRDefault="00353DC4" w:rsidP="00353DC4">
      <w:pPr>
        <w:spacing w:after="0" w:line="240" w:lineRule="auto"/>
        <w:rPr>
          <w:rFonts w:cstheme="minorHAnsi"/>
        </w:rPr>
      </w:pPr>
      <w:r w:rsidRPr="00353DC4">
        <w:rPr>
          <w:rFonts w:cstheme="minorHAnsi"/>
        </w:rPr>
        <w:t> </w:t>
      </w:r>
    </w:p>
    <w:p w:rsidR="00353DC4" w:rsidRPr="00353DC4" w:rsidRDefault="00353DC4" w:rsidP="00353DC4">
      <w:pPr>
        <w:spacing w:after="0" w:line="240" w:lineRule="auto"/>
        <w:rPr>
          <w:rFonts w:cstheme="minorHAnsi"/>
        </w:rPr>
      </w:pPr>
      <w:r w:rsidRPr="00353DC4">
        <w:rPr>
          <w:rFonts w:cstheme="minorHAnsi"/>
        </w:rPr>
        <w:t> </w:t>
      </w:r>
      <w:bookmarkStart w:id="25" w:name="_GoBack"/>
      <w:bookmarkEnd w:id="25"/>
    </w:p>
    <w:p w:rsidR="00353DC4" w:rsidRPr="00353DC4" w:rsidRDefault="00353DC4" w:rsidP="00353DC4">
      <w:pPr>
        <w:spacing w:after="0" w:line="240" w:lineRule="auto"/>
        <w:rPr>
          <w:rFonts w:cstheme="minorHAnsi"/>
        </w:rPr>
      </w:pPr>
    </w:p>
    <w:p w:rsidR="006A37EE" w:rsidRPr="00353DC4" w:rsidRDefault="006A37EE" w:rsidP="00353DC4">
      <w:pPr>
        <w:spacing w:after="0" w:line="240" w:lineRule="auto"/>
        <w:rPr>
          <w:rFonts w:cstheme="minorHAnsi"/>
        </w:rPr>
      </w:pPr>
    </w:p>
    <w:p w:rsidR="006A37EE" w:rsidRPr="006A37EE" w:rsidRDefault="006A37EE">
      <w:pPr>
        <w:rPr>
          <w:rFonts w:cstheme="minorHAnsi"/>
          <w:sz w:val="24"/>
          <w:szCs w:val="24"/>
        </w:rPr>
      </w:pPr>
    </w:p>
    <w:sectPr w:rsidR="006A37EE" w:rsidRPr="006A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FD0"/>
    <w:multiLevelType w:val="hybridMultilevel"/>
    <w:tmpl w:val="5E44C7CC"/>
    <w:lvl w:ilvl="0" w:tplc="245E6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2A74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DC24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C29C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8897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305E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7448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FE12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1144D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F7305"/>
    <w:multiLevelType w:val="hybridMultilevel"/>
    <w:tmpl w:val="893E8510"/>
    <w:lvl w:ilvl="0" w:tplc="F1804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09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C4B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85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62E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C8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87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82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3E0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53027"/>
    <w:multiLevelType w:val="hybridMultilevel"/>
    <w:tmpl w:val="014288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309F"/>
    <w:multiLevelType w:val="hybridMultilevel"/>
    <w:tmpl w:val="050E6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00F02"/>
    <w:multiLevelType w:val="hybridMultilevel"/>
    <w:tmpl w:val="C8EA637A"/>
    <w:lvl w:ilvl="0" w:tplc="D056EEFC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96A000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C159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CE044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A529F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7F3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17285C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F68E3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B29E4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5B3914"/>
    <w:multiLevelType w:val="hybridMultilevel"/>
    <w:tmpl w:val="E724F5EE"/>
    <w:lvl w:ilvl="0" w:tplc="AFF017D0">
      <w:start w:val="1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81632"/>
    <w:multiLevelType w:val="multilevel"/>
    <w:tmpl w:val="4224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D533E"/>
    <w:multiLevelType w:val="hybridMultilevel"/>
    <w:tmpl w:val="F7785348"/>
    <w:lvl w:ilvl="0" w:tplc="FD9E4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2EBC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3ADE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0F5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BE84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862B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A6FB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CCA9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F440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995269"/>
    <w:multiLevelType w:val="hybridMultilevel"/>
    <w:tmpl w:val="DE2AA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35A23"/>
    <w:multiLevelType w:val="multilevel"/>
    <w:tmpl w:val="BAAA8D0C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37" w:hanging="737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737" w:hanging="737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D9930CF"/>
    <w:multiLevelType w:val="multilevel"/>
    <w:tmpl w:val="3F2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51014F"/>
    <w:multiLevelType w:val="hybridMultilevel"/>
    <w:tmpl w:val="995025EA"/>
    <w:lvl w:ilvl="0" w:tplc="E140F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A37DD"/>
    <w:multiLevelType w:val="hybridMultilevel"/>
    <w:tmpl w:val="92DEFCCC"/>
    <w:lvl w:ilvl="0" w:tplc="FB62A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801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CE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8E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D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EE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5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CB8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74A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EE"/>
    <w:rsid w:val="000B2245"/>
    <w:rsid w:val="00161183"/>
    <w:rsid w:val="00192614"/>
    <w:rsid w:val="0019673A"/>
    <w:rsid w:val="00250568"/>
    <w:rsid w:val="002565B0"/>
    <w:rsid w:val="00353DC4"/>
    <w:rsid w:val="00356309"/>
    <w:rsid w:val="0043547D"/>
    <w:rsid w:val="004E4781"/>
    <w:rsid w:val="00516844"/>
    <w:rsid w:val="00590D86"/>
    <w:rsid w:val="006278C2"/>
    <w:rsid w:val="006A37EE"/>
    <w:rsid w:val="006B4613"/>
    <w:rsid w:val="00786B21"/>
    <w:rsid w:val="00B569FA"/>
    <w:rsid w:val="00B67AA0"/>
    <w:rsid w:val="00BD6A83"/>
    <w:rsid w:val="00CC2D66"/>
    <w:rsid w:val="00E33B95"/>
    <w:rsid w:val="00E456E0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A7DE"/>
  <w15:chartTrackingRefBased/>
  <w15:docId w15:val="{9448AC50-DEFD-471E-9FBB-9D59E509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A3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A3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37E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37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37EE"/>
    <w:rPr>
      <w:color w:val="0000FF"/>
      <w:u w:val="single"/>
    </w:rPr>
  </w:style>
  <w:style w:type="character" w:customStyle="1" w:styleId="box-by-content">
    <w:name w:val="box-by-content"/>
    <w:basedOn w:val="Standardnpsmoodstavce"/>
    <w:rsid w:val="006A37EE"/>
  </w:style>
  <w:style w:type="paragraph" w:styleId="Normlnweb">
    <w:name w:val="Normal (Web)"/>
    <w:basedOn w:val="Normln"/>
    <w:uiPriority w:val="99"/>
    <w:unhideWhenUsed/>
    <w:rsid w:val="006A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-text">
    <w:name w:val="normal-text"/>
    <w:basedOn w:val="Standardnpsmoodstavce"/>
    <w:rsid w:val="006A37EE"/>
  </w:style>
  <w:style w:type="character" w:styleId="Siln">
    <w:name w:val="Strong"/>
    <w:basedOn w:val="Standardnpsmoodstavce"/>
    <w:uiPriority w:val="22"/>
    <w:qFormat/>
    <w:rsid w:val="006A37EE"/>
    <w:rPr>
      <w:b/>
      <w:bCs/>
    </w:rPr>
  </w:style>
  <w:style w:type="paragraph" w:customStyle="1" w:styleId="Default">
    <w:name w:val="Default"/>
    <w:rsid w:val="006A37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53DC4"/>
    <w:pPr>
      <w:ind w:left="720"/>
      <w:contextualSpacing/>
    </w:pPr>
  </w:style>
  <w:style w:type="table" w:customStyle="1" w:styleId="TableGrid">
    <w:name w:val="TableGrid"/>
    <w:rsid w:val="00353DC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4E4781"/>
  </w:style>
  <w:style w:type="paragraph" w:customStyle="1" w:styleId="OM-nadpis1">
    <w:name w:val="OM - nadpis 1"/>
    <w:basedOn w:val="Normln"/>
    <w:next w:val="Normln"/>
    <w:uiPriority w:val="99"/>
    <w:qFormat/>
    <w:rsid w:val="00516844"/>
    <w:pPr>
      <w:pageBreakBefore/>
      <w:numPr>
        <w:numId w:val="6"/>
      </w:numPr>
      <w:spacing w:before="360" w:after="360" w:line="240" w:lineRule="auto"/>
    </w:pPr>
    <w:rPr>
      <w:rFonts w:eastAsia="Times New Roman" w:cs="Arial"/>
      <w:b/>
      <w:bCs/>
      <w:sz w:val="28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516844"/>
    <w:pPr>
      <w:numPr>
        <w:ilvl w:val="1"/>
        <w:numId w:val="6"/>
      </w:numPr>
      <w:spacing w:before="480" w:after="240" w:line="264" w:lineRule="auto"/>
      <w:jc w:val="both"/>
    </w:pPr>
    <w:rPr>
      <w:rFonts w:ascii="Segoe UI" w:eastAsia="Times New Roman" w:hAnsi="Segoe UI" w:cs="Arial"/>
      <w:b/>
      <w:bCs/>
      <w:sz w:val="24"/>
      <w:szCs w:val="24"/>
    </w:rPr>
  </w:style>
  <w:style w:type="paragraph" w:customStyle="1" w:styleId="OM-nadpis4">
    <w:name w:val="OM - nadpis 4"/>
    <w:basedOn w:val="Normln"/>
    <w:next w:val="Normln"/>
    <w:uiPriority w:val="99"/>
    <w:qFormat/>
    <w:rsid w:val="00516844"/>
    <w:pPr>
      <w:numPr>
        <w:ilvl w:val="3"/>
        <w:numId w:val="6"/>
      </w:numPr>
      <w:spacing w:after="120" w:line="240" w:lineRule="auto"/>
      <w:jc w:val="both"/>
      <w:outlineLvl w:val="3"/>
    </w:pPr>
    <w:rPr>
      <w:rFonts w:eastAsia="Times New Roman" w:cs="Arial"/>
      <w:b/>
      <w:bCs/>
      <w:szCs w:val="20"/>
    </w:rPr>
  </w:style>
  <w:style w:type="paragraph" w:customStyle="1" w:styleId="OM-napdis3">
    <w:name w:val="OM - napdis 3"/>
    <w:basedOn w:val="Normln"/>
    <w:next w:val="Normln"/>
    <w:link w:val="OM-napdis3Char"/>
    <w:uiPriority w:val="99"/>
    <w:qFormat/>
    <w:rsid w:val="00516844"/>
    <w:pPr>
      <w:numPr>
        <w:ilvl w:val="2"/>
        <w:numId w:val="6"/>
      </w:numPr>
      <w:spacing w:before="240" w:after="120" w:line="264" w:lineRule="auto"/>
      <w:jc w:val="both"/>
    </w:pPr>
    <w:rPr>
      <w:rFonts w:eastAsia="Times New Roman" w:cstheme="minorHAnsi"/>
      <w:b/>
      <w:bCs/>
      <w:iCs/>
    </w:rPr>
  </w:style>
  <w:style w:type="character" w:customStyle="1" w:styleId="OM-napdis3Char">
    <w:name w:val="OM - napdis 3 Char"/>
    <w:basedOn w:val="Standardnpsmoodstavce"/>
    <w:link w:val="OM-napdis3"/>
    <w:uiPriority w:val="99"/>
    <w:qFormat/>
    <w:rsid w:val="00516844"/>
    <w:rPr>
      <w:rFonts w:eastAsia="Times New Roman" w:cstheme="minorHAnsi"/>
      <w:b/>
      <w:bCs/>
      <w:iCs/>
    </w:rPr>
  </w:style>
  <w:style w:type="paragraph" w:customStyle="1" w:styleId="OM-nadpis5">
    <w:name w:val="OM - nadpis 5"/>
    <w:basedOn w:val="Normln"/>
    <w:next w:val="Normln"/>
    <w:uiPriority w:val="99"/>
    <w:qFormat/>
    <w:rsid w:val="00516844"/>
    <w:pPr>
      <w:numPr>
        <w:ilvl w:val="4"/>
        <w:numId w:val="6"/>
      </w:numPr>
      <w:spacing w:after="120" w:line="240" w:lineRule="auto"/>
      <w:jc w:val="both"/>
    </w:pPr>
    <w:rPr>
      <w:rFonts w:eastAsia="Times New Roman" w:cstheme="minorHAnsi"/>
      <w:b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516844"/>
    <w:pPr>
      <w:numPr>
        <w:ilvl w:val="5"/>
        <w:numId w:val="6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516844"/>
    <w:pPr>
      <w:numPr>
        <w:numId w:val="7"/>
      </w:numPr>
      <w:spacing w:before="120" w:after="120" w:line="360" w:lineRule="auto"/>
      <w:contextualSpacing w:val="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rkybodChar">
    <w:name w:val="Odrážky_bod Char"/>
    <w:link w:val="Odrkybod"/>
    <w:uiPriority w:val="99"/>
    <w:qFormat/>
    <w:rsid w:val="0051684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qFormat/>
    <w:rsid w:val="00516844"/>
    <w:pPr>
      <w:numPr>
        <w:ilvl w:val="1"/>
      </w:numPr>
    </w:pPr>
  </w:style>
  <w:style w:type="paragraph" w:styleId="Zkladntext">
    <w:name w:val="Body Text"/>
    <w:basedOn w:val="Normln"/>
    <w:link w:val="ZkladntextChar"/>
    <w:uiPriority w:val="1"/>
    <w:qFormat/>
    <w:rsid w:val="00516844"/>
    <w:pPr>
      <w:widowControl w:val="0"/>
      <w:spacing w:after="0" w:line="240" w:lineRule="auto"/>
      <w:ind w:left="377"/>
    </w:pPr>
    <w:rPr>
      <w:rFonts w:ascii="Segoe UI" w:eastAsia="Segoe UI" w:hAnsi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16844"/>
    <w:rPr>
      <w:rFonts w:ascii="Segoe UI" w:eastAsia="Segoe UI" w:hAnsi="Segoe UI"/>
      <w:sz w:val="18"/>
      <w:szCs w:val="18"/>
    </w:rPr>
  </w:style>
  <w:style w:type="paragraph" w:customStyle="1" w:styleId="OMTma">
    <w:name w:val="OM Téma"/>
    <w:basedOn w:val="Normln"/>
    <w:link w:val="OMTmaChar"/>
    <w:qFormat/>
    <w:rsid w:val="00516844"/>
    <w:pPr>
      <w:spacing w:after="0" w:line="264" w:lineRule="auto"/>
    </w:pPr>
    <w:rPr>
      <w:rFonts w:ascii="Cambria" w:hAnsi="Cambria" w:cstheme="minorHAnsi"/>
      <w:b/>
      <w:bCs/>
      <w:color w:val="0070C0"/>
      <w:sz w:val="26"/>
      <w:szCs w:val="26"/>
    </w:rPr>
  </w:style>
  <w:style w:type="character" w:customStyle="1" w:styleId="OMTmaChar">
    <w:name w:val="OM Téma Char"/>
    <w:basedOn w:val="Standardnpsmoodstavce"/>
    <w:link w:val="OMTma"/>
    <w:rsid w:val="00516844"/>
    <w:rPr>
      <w:rFonts w:ascii="Cambria" w:hAnsi="Cambria" w:cstheme="minorHAnsi"/>
      <w:b/>
      <w:bCs/>
      <w:color w:val="0070C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.clld@masopavsk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s://opzp.cz/dokument/26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pzp.cz/dotace/77-vyzva/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petr.chroust@masopavsk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kty.clld@masopavsk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1394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Chroust</dc:creator>
  <cp:keywords/>
  <dc:description/>
  <cp:lastModifiedBy>Petr Chroust</cp:lastModifiedBy>
  <cp:revision>2</cp:revision>
  <dcterms:created xsi:type="dcterms:W3CDTF">2024-06-26T09:12:00Z</dcterms:created>
  <dcterms:modified xsi:type="dcterms:W3CDTF">2024-06-26T09:12:00Z</dcterms:modified>
</cp:coreProperties>
</file>