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FD" w:rsidRDefault="004E4403" w:rsidP="00A76B46">
      <w:pPr>
        <w:tabs>
          <w:tab w:val="center" w:pos="13012"/>
        </w:tabs>
        <w:spacing w:after="72"/>
        <w:jc w:val="center"/>
      </w:pPr>
      <w:r>
        <w:rPr>
          <w:noProof/>
        </w:rPr>
        <w:drawing>
          <wp:inline distT="0" distB="0" distL="0" distR="0">
            <wp:extent cx="5748797" cy="419116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8797" cy="41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CFD" w:rsidRDefault="004E4403">
      <w:pPr>
        <w:spacing w:after="35"/>
      </w:pPr>
      <w:r>
        <w:t xml:space="preserve"> </w:t>
      </w:r>
    </w:p>
    <w:p w:rsidR="00EB448E" w:rsidRDefault="00EB448E" w:rsidP="00EB448E">
      <w:pPr>
        <w:spacing w:after="159"/>
        <w:ind w:left="14" w:hanging="10"/>
        <w:jc w:val="center"/>
        <w:rPr>
          <w:b/>
          <w:sz w:val="28"/>
        </w:rPr>
      </w:pPr>
      <w:r>
        <w:rPr>
          <w:b/>
          <w:sz w:val="28"/>
        </w:rPr>
        <w:t>Výzva MAS Opavsko - OPŽP - Energetické úspory 202</w:t>
      </w:r>
      <w:r w:rsidR="003207B5">
        <w:rPr>
          <w:b/>
          <w:sz w:val="28"/>
        </w:rPr>
        <w:t>4</w:t>
      </w:r>
      <w:bookmarkStart w:id="0" w:name="_GoBack"/>
      <w:bookmarkEnd w:id="0"/>
    </w:p>
    <w:p w:rsidR="00BC0CFD" w:rsidRDefault="004E4403" w:rsidP="00EB448E">
      <w:pPr>
        <w:spacing w:after="159"/>
        <w:ind w:left="14" w:hanging="10"/>
        <w:jc w:val="center"/>
      </w:pPr>
      <w:r>
        <w:rPr>
          <w:b/>
          <w:sz w:val="28"/>
        </w:rPr>
        <w:t xml:space="preserve">Příloha č. 2 – Kritéria věcného hodnocení </w:t>
      </w:r>
      <w:r w:rsidR="00EB448E">
        <w:rPr>
          <w:b/>
          <w:sz w:val="28"/>
        </w:rPr>
        <w:t xml:space="preserve"> </w:t>
      </w:r>
    </w:p>
    <w:tbl>
      <w:tblPr>
        <w:tblStyle w:val="TableGrid"/>
        <w:tblW w:w="14307" w:type="dxa"/>
        <w:tblInd w:w="5" w:type="dxa"/>
        <w:tblCellMar>
          <w:top w:w="81" w:type="dxa"/>
          <w:left w:w="70" w:type="dxa"/>
          <w:right w:w="65" w:type="dxa"/>
        </w:tblCellMar>
        <w:tblLook w:val="04A0" w:firstRow="1" w:lastRow="0" w:firstColumn="1" w:lastColumn="0" w:noHBand="0" w:noVBand="1"/>
      </w:tblPr>
      <w:tblGrid>
        <w:gridCol w:w="841"/>
        <w:gridCol w:w="5348"/>
        <w:gridCol w:w="7126"/>
        <w:gridCol w:w="992"/>
      </w:tblGrid>
      <w:tr w:rsidR="00BC0CFD" w:rsidTr="00EB448E">
        <w:trPr>
          <w:trHeight w:val="67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C0CFD" w:rsidRDefault="004E4403">
            <w:pPr>
              <w:ind w:left="38"/>
            </w:pPr>
            <w:r>
              <w:rPr>
                <w:b/>
                <w:sz w:val="20"/>
              </w:rPr>
              <w:t xml:space="preserve">Číslo kritéria 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C0CFD" w:rsidRDefault="004E4403">
            <w:pPr>
              <w:ind w:right="11"/>
              <w:jc w:val="center"/>
            </w:pPr>
            <w:r>
              <w:rPr>
                <w:b/>
                <w:sz w:val="20"/>
              </w:rPr>
              <w:t xml:space="preserve">Název kritéria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C0CFD" w:rsidRDefault="004E4403">
            <w:pPr>
              <w:ind w:right="7"/>
              <w:jc w:val="center"/>
            </w:pPr>
            <w:r>
              <w:rPr>
                <w:b/>
                <w:sz w:val="20"/>
              </w:rPr>
              <w:t xml:space="preserve">Popis kritéria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C0CFD" w:rsidRDefault="004E4403">
            <w:pPr>
              <w:ind w:right="3"/>
              <w:jc w:val="center"/>
            </w:pPr>
            <w:r>
              <w:rPr>
                <w:b/>
                <w:sz w:val="20"/>
              </w:rPr>
              <w:t xml:space="preserve">Počet bodů </w:t>
            </w:r>
          </w:p>
        </w:tc>
      </w:tr>
      <w:tr w:rsidR="00BC0CFD" w:rsidTr="00EB448E">
        <w:trPr>
          <w:trHeight w:val="399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pPr>
              <w:ind w:right="6"/>
              <w:jc w:val="center"/>
            </w:pPr>
            <w:r>
              <w:rPr>
                <w:b/>
                <w:sz w:val="20"/>
              </w:rPr>
              <w:t xml:space="preserve">1. </w:t>
            </w:r>
          </w:p>
        </w:tc>
        <w:tc>
          <w:tcPr>
            <w:tcW w:w="5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r>
              <w:rPr>
                <w:b/>
                <w:sz w:val="20"/>
              </w:rPr>
              <w:t xml:space="preserve">Úspora snížení spotřeby primární energie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r>
              <w:rPr>
                <w:sz w:val="20"/>
              </w:rPr>
              <w:t xml:space="preserve">Úspora 80% a více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pPr>
              <w:ind w:right="5"/>
              <w:jc w:val="center"/>
            </w:pPr>
            <w:r>
              <w:rPr>
                <w:b/>
                <w:sz w:val="20"/>
              </w:rPr>
              <w:t xml:space="preserve">50 </w:t>
            </w:r>
          </w:p>
        </w:tc>
      </w:tr>
      <w:tr w:rsidR="00BC0CFD" w:rsidTr="00EB448E">
        <w:trPr>
          <w:trHeight w:val="335"/>
        </w:trPr>
        <w:tc>
          <w:tcPr>
            <w:tcW w:w="8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0CFD" w:rsidRDefault="00BC0CFD"/>
        </w:tc>
        <w:tc>
          <w:tcPr>
            <w:tcW w:w="5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0CFD" w:rsidRDefault="00BC0CFD"/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r>
              <w:rPr>
                <w:sz w:val="20"/>
              </w:rPr>
              <w:t xml:space="preserve">Úspora 70% a více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pPr>
              <w:ind w:right="5"/>
              <w:jc w:val="center"/>
            </w:pPr>
            <w:r>
              <w:rPr>
                <w:b/>
                <w:sz w:val="20"/>
              </w:rPr>
              <w:t xml:space="preserve">40 </w:t>
            </w:r>
          </w:p>
        </w:tc>
      </w:tr>
      <w:tr w:rsidR="00BC0CFD" w:rsidTr="00EB448E">
        <w:trPr>
          <w:trHeight w:val="342"/>
        </w:trPr>
        <w:tc>
          <w:tcPr>
            <w:tcW w:w="8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0CFD" w:rsidRDefault="00BC0CFD"/>
        </w:tc>
        <w:tc>
          <w:tcPr>
            <w:tcW w:w="5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0CFD" w:rsidRDefault="00BC0CFD"/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r>
              <w:rPr>
                <w:sz w:val="20"/>
              </w:rPr>
              <w:t xml:space="preserve">Úspora 60% a více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pPr>
              <w:ind w:right="5"/>
              <w:jc w:val="center"/>
            </w:pPr>
            <w:r>
              <w:rPr>
                <w:b/>
                <w:sz w:val="20"/>
              </w:rPr>
              <w:t xml:space="preserve">30 </w:t>
            </w:r>
          </w:p>
        </w:tc>
      </w:tr>
      <w:tr w:rsidR="00BC0CFD" w:rsidTr="00EB448E">
        <w:trPr>
          <w:trHeight w:val="191"/>
        </w:trPr>
        <w:tc>
          <w:tcPr>
            <w:tcW w:w="8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0CFD" w:rsidRDefault="00BC0CFD"/>
        </w:tc>
        <w:tc>
          <w:tcPr>
            <w:tcW w:w="5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0CFD" w:rsidRDefault="00BC0CFD"/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r>
              <w:rPr>
                <w:sz w:val="20"/>
              </w:rPr>
              <w:t xml:space="preserve">Úspora 50% a více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pPr>
              <w:ind w:right="5"/>
              <w:jc w:val="center"/>
            </w:pPr>
            <w:r>
              <w:rPr>
                <w:b/>
                <w:sz w:val="20"/>
              </w:rPr>
              <w:t xml:space="preserve">20 </w:t>
            </w:r>
          </w:p>
        </w:tc>
      </w:tr>
      <w:tr w:rsidR="00BC0CFD" w:rsidTr="00EB448E">
        <w:trPr>
          <w:trHeight w:val="267"/>
        </w:trPr>
        <w:tc>
          <w:tcPr>
            <w:tcW w:w="8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0CFD" w:rsidRDefault="00BC0CFD"/>
        </w:tc>
        <w:tc>
          <w:tcPr>
            <w:tcW w:w="5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0CFD" w:rsidRDefault="00BC0CFD"/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r>
              <w:rPr>
                <w:sz w:val="20"/>
              </w:rPr>
              <w:t xml:space="preserve">Úspora 40% a více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pPr>
              <w:ind w:right="5"/>
              <w:jc w:val="center"/>
            </w:pPr>
            <w:r>
              <w:rPr>
                <w:b/>
                <w:sz w:val="20"/>
              </w:rPr>
              <w:t xml:space="preserve">10 </w:t>
            </w:r>
          </w:p>
        </w:tc>
      </w:tr>
      <w:tr w:rsidR="00BC0CFD" w:rsidTr="00EB448E">
        <w:trPr>
          <w:trHeight w:val="330"/>
        </w:trPr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FD" w:rsidRDefault="00BC0CFD"/>
        </w:tc>
        <w:tc>
          <w:tcPr>
            <w:tcW w:w="5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FD" w:rsidRDefault="00BC0CFD"/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r>
              <w:rPr>
                <w:sz w:val="20"/>
              </w:rPr>
              <w:t xml:space="preserve">Úspora 30% a více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pPr>
              <w:ind w:right="5"/>
              <w:jc w:val="center"/>
            </w:pPr>
            <w:r>
              <w:rPr>
                <w:b/>
                <w:sz w:val="20"/>
              </w:rPr>
              <w:t xml:space="preserve">0 </w:t>
            </w:r>
          </w:p>
        </w:tc>
      </w:tr>
      <w:tr w:rsidR="00BC0CFD" w:rsidTr="00EB448E">
        <w:trPr>
          <w:trHeight w:val="4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pPr>
              <w:ind w:right="6"/>
              <w:jc w:val="center"/>
            </w:pPr>
            <w:r>
              <w:rPr>
                <w:b/>
                <w:sz w:val="20"/>
              </w:rPr>
              <w:t xml:space="preserve">2. 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r>
              <w:rPr>
                <w:b/>
                <w:sz w:val="20"/>
              </w:rPr>
              <w:t xml:space="preserve">Doplňující aktivity opatření „Snížení energetické náročnosti veřejných budov a veřejné infrastruktury“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 w:rsidP="00A76B46">
            <w:r>
              <w:rPr>
                <w:sz w:val="20"/>
              </w:rPr>
              <w:t xml:space="preserve">Projekt obsahuje systém využití odpadního tepla nebo systém nuceného větrání s rekuperaci odpadního tepla </w:t>
            </w:r>
            <w:r w:rsidR="00A76B46">
              <w:rPr>
                <w:sz w:val="20"/>
              </w:rPr>
              <w:t>(komplexní projekt v celé budově)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pPr>
              <w:ind w:right="5"/>
              <w:jc w:val="center"/>
            </w:pPr>
            <w:r>
              <w:rPr>
                <w:b/>
                <w:sz w:val="20"/>
              </w:rPr>
              <w:t xml:space="preserve">10 </w:t>
            </w:r>
          </w:p>
        </w:tc>
      </w:tr>
      <w:tr w:rsidR="00BC0CFD" w:rsidTr="00EB448E">
        <w:trPr>
          <w:trHeight w:val="56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pPr>
              <w:ind w:right="6"/>
              <w:jc w:val="center"/>
            </w:pPr>
            <w:r>
              <w:rPr>
                <w:b/>
                <w:sz w:val="20"/>
              </w:rPr>
              <w:t xml:space="preserve">3. 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FD" w:rsidRDefault="004E4403">
            <w:r>
              <w:rPr>
                <w:b/>
                <w:sz w:val="20"/>
              </w:rPr>
              <w:t xml:space="preserve">Kombinace s opatřením „Výstavba a rekonstrukce obnovitelných zdrojů energie pro veřejné budovy“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r>
              <w:rPr>
                <w:sz w:val="20"/>
              </w:rPr>
              <w:t xml:space="preserve">Projekt obsahuje OZE </w:t>
            </w:r>
            <w:r w:rsidR="00A76B46">
              <w:rPr>
                <w:sz w:val="20"/>
              </w:rPr>
              <w:t xml:space="preserve">(teplo, elektřina), komplexní řešení v celé budově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CFD" w:rsidRDefault="004E4403">
            <w:pPr>
              <w:ind w:right="5"/>
              <w:jc w:val="center"/>
            </w:pPr>
            <w:r>
              <w:rPr>
                <w:b/>
                <w:sz w:val="20"/>
              </w:rPr>
              <w:t xml:space="preserve">14 </w:t>
            </w:r>
          </w:p>
        </w:tc>
      </w:tr>
      <w:tr w:rsidR="00A76B46" w:rsidTr="00EB448E">
        <w:tblPrEx>
          <w:tblCellMar>
            <w:top w:w="47" w:type="dxa"/>
            <w:right w:w="115" w:type="dxa"/>
          </w:tblCellMar>
        </w:tblPrEx>
        <w:trPr>
          <w:trHeight w:val="370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B46" w:rsidRDefault="004E4403" w:rsidP="00A76B46">
            <w:pPr>
              <w:ind w:left="46"/>
              <w:jc w:val="center"/>
            </w:pPr>
            <w:r>
              <w:t xml:space="preserve"> </w:t>
            </w:r>
            <w:r w:rsidR="00A76B46">
              <w:rPr>
                <w:b/>
                <w:sz w:val="20"/>
              </w:rPr>
              <w:t xml:space="preserve">4. </w:t>
            </w:r>
          </w:p>
        </w:tc>
        <w:tc>
          <w:tcPr>
            <w:tcW w:w="5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B46" w:rsidRDefault="00A76B46" w:rsidP="00A76B46">
            <w:r>
              <w:rPr>
                <w:b/>
                <w:sz w:val="20"/>
              </w:rPr>
              <w:t xml:space="preserve">Kombinace s opatřením „Zlepšení kvality vnitřního prostředí veřejných budov“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B46" w:rsidRDefault="00A76B46" w:rsidP="00A76B46">
            <w:pPr>
              <w:ind w:left="2"/>
            </w:pPr>
            <w:r>
              <w:rPr>
                <w:sz w:val="20"/>
              </w:rPr>
              <w:t xml:space="preserve">Projekt obsahuje vnější stínící prvky </w:t>
            </w:r>
            <w:r w:rsidRPr="00FC6481">
              <w:rPr>
                <w:rFonts w:cs="Segoe UI"/>
                <w:color w:val="595959" w:themeColor="text1" w:themeTint="A6"/>
                <w:sz w:val="20"/>
                <w:szCs w:val="20"/>
              </w:rPr>
              <w:t>(</w:t>
            </w:r>
            <w:r>
              <w:rPr>
                <w:rFonts w:cs="Segoe UI"/>
                <w:color w:val="595959" w:themeColor="text1" w:themeTint="A6"/>
                <w:sz w:val="20"/>
                <w:szCs w:val="20"/>
              </w:rPr>
              <w:t xml:space="preserve">komplexní řešení </w:t>
            </w:r>
            <w:r w:rsidRPr="00FC6481">
              <w:rPr>
                <w:rFonts w:cs="Segoe UI"/>
                <w:color w:val="595959" w:themeColor="text1" w:themeTint="A6"/>
                <w:sz w:val="20"/>
                <w:szCs w:val="20"/>
              </w:rPr>
              <w:t>v cel</w:t>
            </w:r>
            <w:r>
              <w:rPr>
                <w:rFonts w:cs="Segoe UI"/>
                <w:color w:val="595959" w:themeColor="text1" w:themeTint="A6"/>
                <w:sz w:val="20"/>
                <w:szCs w:val="20"/>
              </w:rPr>
              <w:t>é</w:t>
            </w:r>
            <w:r w:rsidRPr="00FC6481">
              <w:rPr>
                <w:rFonts w:cs="Segoe UI"/>
                <w:color w:val="595959" w:themeColor="text1" w:themeTint="A6"/>
                <w:sz w:val="20"/>
                <w:szCs w:val="20"/>
              </w:rPr>
              <w:t xml:space="preserve"> budově)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B46" w:rsidRDefault="00A76B46" w:rsidP="00A76B46">
            <w:pPr>
              <w:ind w:left="43"/>
              <w:jc w:val="center"/>
            </w:pPr>
            <w:r>
              <w:rPr>
                <w:b/>
                <w:sz w:val="20"/>
              </w:rPr>
              <w:t xml:space="preserve">10 </w:t>
            </w:r>
          </w:p>
        </w:tc>
      </w:tr>
      <w:tr w:rsidR="00A76B46" w:rsidTr="00EB448E">
        <w:tblPrEx>
          <w:tblCellMar>
            <w:top w:w="47" w:type="dxa"/>
            <w:right w:w="115" w:type="dxa"/>
          </w:tblCellMar>
        </w:tblPrEx>
        <w:trPr>
          <w:trHeight w:val="496"/>
        </w:trPr>
        <w:tc>
          <w:tcPr>
            <w:tcW w:w="8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6B46" w:rsidRDefault="00A76B46" w:rsidP="00A76B46"/>
        </w:tc>
        <w:tc>
          <w:tcPr>
            <w:tcW w:w="5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6B46" w:rsidRDefault="00A76B46" w:rsidP="00A76B46"/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B46" w:rsidRPr="00A76B46" w:rsidRDefault="00A76B46" w:rsidP="00A76B46">
            <w:pPr>
              <w:ind w:left="2"/>
              <w:rPr>
                <w:sz w:val="20"/>
              </w:rPr>
            </w:pPr>
            <w:r>
              <w:rPr>
                <w:sz w:val="20"/>
              </w:rPr>
              <w:t>Projekt obsahuje opatření k eliminaci akustických jevů</w:t>
            </w:r>
            <w:r w:rsidRPr="00A76B46">
              <w:rPr>
                <w:sz w:val="20"/>
              </w:rPr>
              <w:t xml:space="preserve"> </w:t>
            </w:r>
          </w:p>
          <w:p w:rsidR="00A76B46" w:rsidRDefault="00A76B46" w:rsidP="00A76B46">
            <w:pPr>
              <w:pStyle w:val="Zkladntext"/>
              <w:spacing w:before="40"/>
              <w:ind w:left="0" w:right="96"/>
              <w:jc w:val="both"/>
            </w:pPr>
            <w:r w:rsidRPr="00A76B46">
              <w:rPr>
                <w:rFonts w:ascii="Calibri" w:eastAsia="Calibri" w:hAnsi="Calibri" w:cs="Calibri"/>
                <w:color w:val="000000"/>
                <w:sz w:val="20"/>
                <w:szCs w:val="22"/>
                <w:lang w:eastAsia="cs-CZ"/>
              </w:rPr>
              <w:t>(eliminace negativních účinků hluku (komplexní řešení relevantních místností – učebny, tělocvičny, hudební učebny a sály apod.)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B46" w:rsidRDefault="00A76B46" w:rsidP="00A76B46">
            <w:pPr>
              <w:ind w:left="43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</w:tr>
      <w:tr w:rsidR="00A76B46" w:rsidTr="00EB448E">
        <w:tblPrEx>
          <w:tblCellMar>
            <w:top w:w="47" w:type="dxa"/>
            <w:right w:w="115" w:type="dxa"/>
          </w:tblCellMar>
        </w:tblPrEx>
        <w:trPr>
          <w:trHeight w:val="503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B46" w:rsidRDefault="00A76B46" w:rsidP="00A76B46">
            <w:pPr>
              <w:ind w:left="47"/>
              <w:jc w:val="center"/>
            </w:pPr>
            <w:r>
              <w:rPr>
                <w:b/>
                <w:sz w:val="20"/>
              </w:rPr>
              <w:t xml:space="preserve">5. </w:t>
            </w:r>
          </w:p>
        </w:tc>
        <w:tc>
          <w:tcPr>
            <w:tcW w:w="5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B46" w:rsidRDefault="00A76B46" w:rsidP="00A76B46">
            <w:r>
              <w:rPr>
                <w:b/>
                <w:sz w:val="20"/>
              </w:rPr>
              <w:t xml:space="preserve">Kombinace s opatřením „Zvýšení adaptability veřejných budov na změnu klimatu“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B46" w:rsidRDefault="00A76B46" w:rsidP="00EB448E">
            <w:pPr>
              <w:ind w:left="2"/>
            </w:pPr>
            <w:r>
              <w:rPr>
                <w:sz w:val="20"/>
              </w:rPr>
              <w:t xml:space="preserve">Projekt obsahuje technologie pro akumulaci, úpravu a rozvod šedých vod </w:t>
            </w:r>
            <w:r w:rsidR="00EB448E" w:rsidRPr="00FC6481">
              <w:rPr>
                <w:rFonts w:cs="Segoe UI"/>
                <w:color w:val="595959" w:themeColor="text1" w:themeTint="A6"/>
                <w:sz w:val="20"/>
                <w:szCs w:val="20"/>
              </w:rPr>
              <w:t>(</w:t>
            </w:r>
            <w:r w:rsidR="00EB448E">
              <w:rPr>
                <w:rFonts w:cs="Segoe UI"/>
                <w:color w:val="595959" w:themeColor="text1" w:themeTint="A6"/>
                <w:sz w:val="20"/>
                <w:szCs w:val="20"/>
              </w:rPr>
              <w:t xml:space="preserve">komplexní řešení </w:t>
            </w:r>
            <w:r w:rsidR="00EB448E" w:rsidRPr="00FC6481">
              <w:rPr>
                <w:rFonts w:cs="Segoe UI"/>
                <w:color w:val="595959" w:themeColor="text1" w:themeTint="A6"/>
                <w:sz w:val="20"/>
                <w:szCs w:val="20"/>
              </w:rPr>
              <w:t>v cel</w:t>
            </w:r>
            <w:r w:rsidR="00EB448E">
              <w:rPr>
                <w:rFonts w:cs="Segoe UI"/>
                <w:color w:val="595959" w:themeColor="text1" w:themeTint="A6"/>
                <w:sz w:val="20"/>
                <w:szCs w:val="20"/>
              </w:rPr>
              <w:t>é</w:t>
            </w:r>
            <w:r w:rsidR="00EB448E" w:rsidRPr="00FC6481">
              <w:rPr>
                <w:rFonts w:cs="Segoe UI"/>
                <w:color w:val="595959" w:themeColor="text1" w:themeTint="A6"/>
                <w:sz w:val="20"/>
                <w:szCs w:val="20"/>
              </w:rPr>
              <w:t xml:space="preserve"> budově)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B46" w:rsidRDefault="00A76B46" w:rsidP="00A76B46">
            <w:pPr>
              <w:ind w:left="43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</w:tr>
      <w:tr w:rsidR="00A76B46" w:rsidTr="00EB448E">
        <w:tblPrEx>
          <w:tblCellMar>
            <w:top w:w="47" w:type="dxa"/>
            <w:right w:w="115" w:type="dxa"/>
          </w:tblCellMar>
        </w:tblPrEx>
        <w:trPr>
          <w:trHeight w:val="498"/>
        </w:trPr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46" w:rsidRDefault="00A76B46" w:rsidP="00A76B46"/>
        </w:tc>
        <w:tc>
          <w:tcPr>
            <w:tcW w:w="5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46" w:rsidRDefault="00A76B46" w:rsidP="00A76B46"/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B46" w:rsidRDefault="00A76B46" w:rsidP="00EB448E">
            <w:pPr>
              <w:ind w:left="2"/>
            </w:pPr>
            <w:r>
              <w:rPr>
                <w:sz w:val="20"/>
              </w:rPr>
              <w:t xml:space="preserve">Projekt obsahuje technologie pro akumulaci, případně úpravu a rozvod srážkových vod </w:t>
            </w:r>
            <w:r w:rsidR="00EB448E" w:rsidRPr="00FC6481">
              <w:rPr>
                <w:rFonts w:cs="Segoe UI"/>
                <w:color w:val="595959" w:themeColor="text1" w:themeTint="A6"/>
                <w:sz w:val="20"/>
                <w:szCs w:val="20"/>
              </w:rPr>
              <w:t>(</w:t>
            </w:r>
            <w:r w:rsidR="00EB448E">
              <w:rPr>
                <w:rFonts w:cs="Segoe UI"/>
                <w:color w:val="595959" w:themeColor="text1" w:themeTint="A6"/>
                <w:sz w:val="20"/>
                <w:szCs w:val="20"/>
              </w:rPr>
              <w:t xml:space="preserve">komplexní řešení </w:t>
            </w:r>
            <w:r w:rsidR="00EB448E" w:rsidRPr="00FC6481">
              <w:rPr>
                <w:rFonts w:cs="Segoe UI"/>
                <w:color w:val="595959" w:themeColor="text1" w:themeTint="A6"/>
                <w:sz w:val="20"/>
                <w:szCs w:val="20"/>
              </w:rPr>
              <w:t>v cel</w:t>
            </w:r>
            <w:r w:rsidR="00EB448E">
              <w:rPr>
                <w:rFonts w:cs="Segoe UI"/>
                <w:color w:val="595959" w:themeColor="text1" w:themeTint="A6"/>
                <w:sz w:val="20"/>
                <w:szCs w:val="20"/>
              </w:rPr>
              <w:t>é</w:t>
            </w:r>
            <w:r w:rsidR="00EB448E" w:rsidRPr="00FC6481">
              <w:rPr>
                <w:rFonts w:cs="Segoe UI"/>
                <w:color w:val="595959" w:themeColor="text1" w:themeTint="A6"/>
                <w:sz w:val="20"/>
                <w:szCs w:val="20"/>
              </w:rPr>
              <w:t xml:space="preserve"> budově)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B46" w:rsidRDefault="00A76B46" w:rsidP="00A76B46">
            <w:pPr>
              <w:ind w:left="43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</w:tr>
      <w:tr w:rsidR="00A76B46" w:rsidTr="00EB448E">
        <w:tblPrEx>
          <w:tblCellMar>
            <w:top w:w="47" w:type="dxa"/>
            <w:right w:w="115" w:type="dxa"/>
          </w:tblCellMar>
        </w:tblPrEx>
        <w:trPr>
          <w:trHeight w:val="338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B46" w:rsidRDefault="00A76B46" w:rsidP="00A76B46">
            <w:pPr>
              <w:ind w:left="46"/>
              <w:jc w:val="center"/>
            </w:pPr>
            <w:r>
              <w:rPr>
                <w:b/>
                <w:sz w:val="20"/>
              </w:rPr>
              <w:t xml:space="preserve">6. </w:t>
            </w:r>
          </w:p>
        </w:tc>
        <w:tc>
          <w:tcPr>
            <w:tcW w:w="5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B46" w:rsidRDefault="00A76B46" w:rsidP="00A76B46">
            <w:r>
              <w:rPr>
                <w:b/>
                <w:sz w:val="20"/>
              </w:rPr>
              <w:t xml:space="preserve">Kombinace s doplňkovými prvky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B46" w:rsidRDefault="00A76B46" w:rsidP="00A76B46">
            <w:pPr>
              <w:ind w:left="2"/>
            </w:pPr>
            <w:r>
              <w:rPr>
                <w:sz w:val="20"/>
              </w:rPr>
              <w:t xml:space="preserve">Projekt obsahuje zelenou střechu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B46" w:rsidRDefault="00A76B46" w:rsidP="00A76B46">
            <w:pPr>
              <w:ind w:left="43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</w:tr>
      <w:tr w:rsidR="00A76B46" w:rsidTr="00EB448E">
        <w:tblPrEx>
          <w:tblCellMar>
            <w:top w:w="47" w:type="dxa"/>
            <w:right w:w="115" w:type="dxa"/>
          </w:tblCellMar>
        </w:tblPrEx>
        <w:trPr>
          <w:trHeight w:val="373"/>
        </w:trPr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46" w:rsidRDefault="00A76B46" w:rsidP="00A76B46"/>
        </w:tc>
        <w:tc>
          <w:tcPr>
            <w:tcW w:w="5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46" w:rsidRDefault="00A76B46" w:rsidP="00A76B46"/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B46" w:rsidRDefault="00A76B46" w:rsidP="00A76B46">
            <w:pPr>
              <w:ind w:left="2"/>
            </w:pPr>
            <w:r>
              <w:rPr>
                <w:sz w:val="20"/>
              </w:rPr>
              <w:t xml:space="preserve">Projekt obsahuje dobíjecí stanici pro vozidla na elektropohon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B46" w:rsidRDefault="00A76B46" w:rsidP="00A76B46">
            <w:pPr>
              <w:ind w:left="43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</w:tr>
    </w:tbl>
    <w:p w:rsidR="00BC0CFD" w:rsidRDefault="004E4403" w:rsidP="004E4403">
      <w:pPr>
        <w:spacing w:after="158"/>
        <w:ind w:right="253"/>
        <w:jc w:val="right"/>
      </w:pPr>
      <w:r>
        <w:t xml:space="preserve">   </w:t>
      </w:r>
      <w:r w:rsidR="00EB448E">
        <w:t>Maximální bodový zisk: 100 bodů</w:t>
      </w:r>
      <w:r>
        <w:t xml:space="preserve"> </w:t>
      </w:r>
    </w:p>
    <w:sectPr w:rsidR="00BC0CFD" w:rsidSect="00EB448E">
      <w:pgSz w:w="16838" w:h="11906" w:orient="landscape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B3914"/>
    <w:multiLevelType w:val="hybridMultilevel"/>
    <w:tmpl w:val="E724F5EE"/>
    <w:lvl w:ilvl="0" w:tplc="AFF017D0">
      <w:start w:val="1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FD"/>
    <w:rsid w:val="003207B5"/>
    <w:rsid w:val="004E4403"/>
    <w:rsid w:val="00A76B46"/>
    <w:rsid w:val="00BC0CFD"/>
    <w:rsid w:val="00EB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A4DB"/>
  <w15:docId w15:val="{454B348F-2711-4320-A7DE-AA470081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A76B46"/>
    <w:pPr>
      <w:widowControl w:val="0"/>
      <w:spacing w:after="0" w:line="240" w:lineRule="auto"/>
      <w:ind w:left="377"/>
    </w:pPr>
    <w:rPr>
      <w:rFonts w:ascii="Segoe UI" w:eastAsia="Segoe UI" w:hAnsi="Segoe UI" w:cstheme="minorBidi"/>
      <w:color w:val="auto"/>
      <w:sz w:val="18"/>
      <w:szCs w:val="18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76B46"/>
    <w:rPr>
      <w:rFonts w:ascii="Segoe UI" w:eastAsia="Segoe UI" w:hAnsi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Petr Chroust</cp:lastModifiedBy>
  <cp:revision>4</cp:revision>
  <dcterms:created xsi:type="dcterms:W3CDTF">2023-11-07T19:45:00Z</dcterms:created>
  <dcterms:modified xsi:type="dcterms:W3CDTF">2024-06-26T09:14:00Z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-1154619594</vt:i4>
  </property>
</Properties>
</file>